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8DE" w:rsidRDefault="006F38DE" w:rsidP="006F38DE">
      <w:pPr>
        <w:adjustRightInd w:val="0"/>
        <w:snapToGrid w:val="0"/>
        <w:jc w:val="left"/>
        <w:rPr>
          <w:rFonts w:ascii="黑体" w:eastAsia="黑体" w:hAnsi="黑体" w:hint="eastAsia"/>
          <w:sz w:val="32"/>
          <w:szCs w:val="32"/>
        </w:rPr>
      </w:pPr>
      <w:r>
        <w:rPr>
          <w:rFonts w:ascii="黑体" w:eastAsia="黑体" w:hAnsi="黑体" w:hint="eastAsia"/>
          <w:sz w:val="32"/>
          <w:szCs w:val="32"/>
        </w:rPr>
        <w:t>附件1</w:t>
      </w:r>
    </w:p>
    <w:p w:rsidR="006F38DE" w:rsidRDefault="006F38DE" w:rsidP="006F38DE">
      <w:pPr>
        <w:adjustRightInd w:val="0"/>
        <w:snapToGrid w:val="0"/>
        <w:jc w:val="center"/>
        <w:rPr>
          <w:rFonts w:hint="eastAsia"/>
        </w:rPr>
      </w:pPr>
      <w:r>
        <w:rPr>
          <w:rFonts w:ascii="黑体" w:eastAsia="黑体" w:hAnsi="黑体" w:hint="eastAsia"/>
          <w:sz w:val="32"/>
          <w:szCs w:val="32"/>
        </w:rPr>
        <w:t>公路工程质量安全监管工作督查表</w:t>
      </w:r>
    </w:p>
    <w:tbl>
      <w:tblPr>
        <w:tblW w:w="90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1275"/>
        <w:gridCol w:w="2127"/>
        <w:gridCol w:w="1842"/>
        <w:gridCol w:w="2268"/>
        <w:gridCol w:w="1134"/>
      </w:tblGrid>
      <w:tr w:rsidR="006F38DE" w:rsidRPr="00451FA9" w:rsidTr="00B17832">
        <w:trPr>
          <w:trHeight w:val="564"/>
        </w:trPr>
        <w:tc>
          <w:tcPr>
            <w:tcW w:w="426" w:type="dxa"/>
            <w:vAlign w:val="center"/>
          </w:tcPr>
          <w:p w:rsidR="006F38DE" w:rsidRPr="00451FA9" w:rsidRDefault="006F38DE" w:rsidP="00B17832">
            <w:pPr>
              <w:adjustRightInd w:val="0"/>
              <w:snapToGrid w:val="0"/>
              <w:jc w:val="center"/>
              <w:rPr>
                <w:rFonts w:ascii="仿宋_GB2312" w:eastAsia="仿宋_GB2312" w:hAnsi="仿宋" w:cs="宋体" w:hint="eastAsia"/>
                <w:b/>
                <w:bCs/>
                <w:sz w:val="24"/>
              </w:rPr>
            </w:pPr>
            <w:r w:rsidRPr="00451FA9">
              <w:rPr>
                <w:rFonts w:ascii="仿宋_GB2312" w:eastAsia="仿宋_GB2312" w:hAnsi="仿宋" w:cs="宋体" w:hint="eastAsia"/>
                <w:b/>
                <w:bCs/>
                <w:sz w:val="24"/>
              </w:rPr>
              <w:t>序号</w:t>
            </w:r>
          </w:p>
        </w:tc>
        <w:tc>
          <w:tcPr>
            <w:tcW w:w="3402" w:type="dxa"/>
            <w:gridSpan w:val="2"/>
            <w:vAlign w:val="center"/>
          </w:tcPr>
          <w:p w:rsidR="006F38DE" w:rsidRPr="00451FA9" w:rsidRDefault="006F38DE" w:rsidP="00B17832">
            <w:pPr>
              <w:adjustRightInd w:val="0"/>
              <w:snapToGrid w:val="0"/>
              <w:jc w:val="center"/>
              <w:rPr>
                <w:rFonts w:ascii="仿宋_GB2312" w:eastAsia="仿宋_GB2312" w:hAnsi="仿宋" w:cs="宋体" w:hint="eastAsia"/>
                <w:b/>
                <w:sz w:val="24"/>
              </w:rPr>
            </w:pPr>
            <w:r w:rsidRPr="00451FA9">
              <w:rPr>
                <w:rFonts w:ascii="仿宋_GB2312" w:eastAsia="仿宋_GB2312" w:hAnsi="仿宋" w:cs="宋体" w:hint="eastAsia"/>
                <w:b/>
                <w:bCs/>
                <w:sz w:val="24"/>
              </w:rPr>
              <w:t>督查内容</w:t>
            </w:r>
          </w:p>
        </w:tc>
        <w:tc>
          <w:tcPr>
            <w:tcW w:w="1842" w:type="dxa"/>
            <w:vAlign w:val="center"/>
          </w:tcPr>
          <w:p w:rsidR="006F38DE" w:rsidRPr="00451FA9" w:rsidRDefault="006F38DE" w:rsidP="00B17832">
            <w:pPr>
              <w:adjustRightInd w:val="0"/>
              <w:snapToGrid w:val="0"/>
              <w:jc w:val="center"/>
              <w:rPr>
                <w:rFonts w:ascii="仿宋_GB2312" w:eastAsia="仿宋_GB2312" w:hAnsi="仿宋" w:cs="宋体" w:hint="eastAsia"/>
                <w:b/>
                <w:sz w:val="24"/>
              </w:rPr>
            </w:pPr>
            <w:r w:rsidRPr="00451FA9">
              <w:rPr>
                <w:rFonts w:ascii="仿宋_GB2312" w:eastAsia="仿宋_GB2312" w:hAnsi="仿宋" w:cs="宋体" w:hint="eastAsia"/>
                <w:b/>
                <w:sz w:val="24"/>
              </w:rPr>
              <w:t>抽查的文件资料</w:t>
            </w:r>
          </w:p>
        </w:tc>
        <w:tc>
          <w:tcPr>
            <w:tcW w:w="2268" w:type="dxa"/>
            <w:vAlign w:val="center"/>
          </w:tcPr>
          <w:p w:rsidR="006F38DE" w:rsidRPr="00451FA9" w:rsidRDefault="006F38DE" w:rsidP="00B17832">
            <w:pPr>
              <w:adjustRightInd w:val="0"/>
              <w:snapToGrid w:val="0"/>
              <w:jc w:val="center"/>
              <w:rPr>
                <w:rFonts w:ascii="仿宋_GB2312" w:eastAsia="仿宋_GB2312" w:hAnsi="仿宋" w:cs="宋体" w:hint="eastAsia"/>
                <w:b/>
                <w:sz w:val="24"/>
              </w:rPr>
            </w:pPr>
            <w:r w:rsidRPr="00451FA9">
              <w:rPr>
                <w:rFonts w:ascii="仿宋_GB2312" w:eastAsia="仿宋_GB2312" w:hAnsi="仿宋" w:cs="宋体" w:hint="eastAsia"/>
                <w:b/>
                <w:sz w:val="24"/>
              </w:rPr>
              <w:t>相关要求</w:t>
            </w:r>
          </w:p>
        </w:tc>
        <w:tc>
          <w:tcPr>
            <w:tcW w:w="1134" w:type="dxa"/>
            <w:vAlign w:val="center"/>
          </w:tcPr>
          <w:p w:rsidR="006F38DE" w:rsidRPr="00451FA9" w:rsidRDefault="006F38DE" w:rsidP="00B17832">
            <w:pPr>
              <w:adjustRightInd w:val="0"/>
              <w:snapToGrid w:val="0"/>
              <w:jc w:val="center"/>
              <w:rPr>
                <w:rFonts w:ascii="仿宋_GB2312" w:eastAsia="仿宋_GB2312" w:hAnsi="仿宋" w:cs="宋体" w:hint="eastAsia"/>
                <w:b/>
                <w:sz w:val="24"/>
              </w:rPr>
            </w:pPr>
            <w:r w:rsidRPr="00451FA9">
              <w:rPr>
                <w:rFonts w:ascii="仿宋_GB2312" w:eastAsia="仿宋_GB2312" w:hAnsi="仿宋" w:cs="宋体" w:hint="eastAsia"/>
                <w:b/>
                <w:sz w:val="24"/>
              </w:rPr>
              <w:t>评价</w:t>
            </w:r>
          </w:p>
        </w:tc>
      </w:tr>
      <w:tr w:rsidR="006F38DE" w:rsidRPr="00451FA9" w:rsidTr="00B17832">
        <w:trPr>
          <w:trHeight w:val="1270"/>
        </w:trPr>
        <w:tc>
          <w:tcPr>
            <w:tcW w:w="426" w:type="dxa"/>
            <w:vMerge w:val="restart"/>
            <w:vAlign w:val="center"/>
          </w:tcPr>
          <w:p w:rsidR="006F38DE" w:rsidRPr="00451FA9" w:rsidRDefault="006F38DE" w:rsidP="00B17832">
            <w:pPr>
              <w:adjustRightInd w:val="0"/>
              <w:snapToGrid w:val="0"/>
              <w:jc w:val="center"/>
              <w:rPr>
                <w:rFonts w:ascii="仿宋_GB2312" w:eastAsia="仿宋_GB2312" w:hAnsi="仿宋" w:cs="宋体" w:hint="eastAsia"/>
                <w:bCs/>
                <w:sz w:val="24"/>
              </w:rPr>
            </w:pPr>
            <w:r w:rsidRPr="00451FA9">
              <w:rPr>
                <w:rFonts w:ascii="仿宋_GB2312" w:eastAsia="仿宋_GB2312" w:hAnsi="仿宋" w:cs="宋体" w:hint="eastAsia"/>
                <w:bCs/>
                <w:sz w:val="24"/>
              </w:rPr>
              <w:t>1</w:t>
            </w:r>
          </w:p>
        </w:tc>
        <w:tc>
          <w:tcPr>
            <w:tcW w:w="1275" w:type="dxa"/>
            <w:vMerge w:val="restart"/>
            <w:vAlign w:val="center"/>
          </w:tcPr>
          <w:p w:rsidR="006F38DE" w:rsidRPr="00451FA9" w:rsidRDefault="006F38DE" w:rsidP="00B17832">
            <w:pPr>
              <w:adjustRightInd w:val="0"/>
              <w:snapToGrid w:val="0"/>
              <w:jc w:val="center"/>
              <w:rPr>
                <w:rFonts w:ascii="仿宋_GB2312" w:eastAsia="仿宋_GB2312" w:hAnsi="仿宋" w:cs="宋体" w:hint="eastAsia"/>
                <w:bCs/>
                <w:sz w:val="24"/>
              </w:rPr>
            </w:pPr>
            <w:r w:rsidRPr="00451FA9">
              <w:rPr>
                <w:rFonts w:ascii="仿宋_GB2312" w:eastAsia="仿宋_GB2312" w:hAnsi="仿宋" w:cs="宋体" w:hint="eastAsia"/>
                <w:bCs/>
                <w:sz w:val="24"/>
              </w:rPr>
              <w:t>法律法规</w:t>
            </w:r>
          </w:p>
          <w:p w:rsidR="006F38DE" w:rsidRPr="00451FA9" w:rsidRDefault="006F38DE" w:rsidP="00B17832">
            <w:pPr>
              <w:adjustRightInd w:val="0"/>
              <w:snapToGrid w:val="0"/>
              <w:jc w:val="center"/>
              <w:rPr>
                <w:rFonts w:ascii="仿宋_GB2312" w:eastAsia="仿宋_GB2312" w:hAnsi="仿宋" w:cs="宋体" w:hint="eastAsia"/>
                <w:bCs/>
                <w:sz w:val="24"/>
              </w:rPr>
            </w:pPr>
            <w:r w:rsidRPr="00451FA9">
              <w:rPr>
                <w:rFonts w:ascii="仿宋_GB2312" w:eastAsia="仿宋_GB2312" w:hAnsi="仿宋" w:cs="宋体" w:hint="eastAsia"/>
                <w:bCs/>
                <w:sz w:val="24"/>
              </w:rPr>
              <w:t>及行业规章、规范性文件贯彻情况</w:t>
            </w:r>
          </w:p>
        </w:tc>
        <w:tc>
          <w:tcPr>
            <w:tcW w:w="2127" w:type="dxa"/>
            <w:vMerge w:val="restart"/>
            <w:vAlign w:val="center"/>
          </w:tcPr>
          <w:p w:rsidR="006F38DE" w:rsidRPr="00451FA9" w:rsidRDefault="006F38DE" w:rsidP="00B17832">
            <w:pPr>
              <w:adjustRightInd w:val="0"/>
              <w:snapToGrid w:val="0"/>
              <w:rPr>
                <w:rFonts w:ascii="仿宋_GB2312" w:eastAsia="仿宋_GB2312" w:hAnsi="仿宋" w:cs="宋体" w:hint="eastAsia"/>
                <w:bCs/>
                <w:sz w:val="24"/>
              </w:rPr>
            </w:pPr>
            <w:r w:rsidRPr="00451FA9">
              <w:rPr>
                <w:rFonts w:ascii="仿宋_GB2312" w:eastAsia="仿宋_GB2312" w:hAnsi="仿宋" w:cs="宋体" w:hint="eastAsia"/>
                <w:bCs/>
                <w:sz w:val="24"/>
              </w:rPr>
              <w:t>《安全生产法》《建设工程质量管理条例》《建设工程安全生产管理条例》等法律法规及近2年部出台的有关工程质量安全的规章和规范性文件落实与工作开展情况</w:t>
            </w:r>
          </w:p>
        </w:tc>
        <w:tc>
          <w:tcPr>
            <w:tcW w:w="1842" w:type="dxa"/>
            <w:vMerge w:val="restart"/>
            <w:vAlign w:val="center"/>
          </w:tcPr>
          <w:p w:rsidR="006F38DE" w:rsidRPr="00451FA9" w:rsidRDefault="006F38DE" w:rsidP="00B17832">
            <w:pPr>
              <w:adjustRightInd w:val="0"/>
              <w:snapToGrid w:val="0"/>
              <w:rPr>
                <w:rFonts w:ascii="仿宋_GB2312" w:eastAsia="仿宋_GB2312" w:hAnsi="仿宋" w:cs="宋体" w:hint="eastAsia"/>
                <w:bCs/>
                <w:sz w:val="24"/>
              </w:rPr>
            </w:pPr>
            <w:r w:rsidRPr="00451FA9">
              <w:rPr>
                <w:rFonts w:ascii="仿宋_GB2312" w:eastAsia="仿宋_GB2312" w:hAnsi="仿宋" w:cs="宋体" w:hint="eastAsia"/>
                <w:bCs/>
                <w:sz w:val="24"/>
              </w:rPr>
              <w:t>相关文件、管理制度及资料</w:t>
            </w:r>
          </w:p>
        </w:tc>
        <w:tc>
          <w:tcPr>
            <w:tcW w:w="2268" w:type="dxa"/>
            <w:vMerge w:val="restart"/>
            <w:vAlign w:val="center"/>
          </w:tcPr>
          <w:p w:rsidR="006F38DE" w:rsidRPr="00451FA9" w:rsidRDefault="006F38DE" w:rsidP="00B17832">
            <w:pPr>
              <w:adjustRightInd w:val="0"/>
              <w:snapToGrid w:val="0"/>
              <w:rPr>
                <w:rFonts w:ascii="仿宋_GB2312" w:eastAsia="仿宋_GB2312" w:hAnsi="仿宋" w:cs="宋体" w:hint="eastAsia"/>
                <w:sz w:val="24"/>
              </w:rPr>
            </w:pPr>
            <w:r w:rsidRPr="00451FA9">
              <w:rPr>
                <w:rFonts w:ascii="仿宋_GB2312" w:eastAsia="仿宋_GB2312" w:hAnsi="仿宋" w:cs="宋体" w:hint="eastAsia"/>
                <w:sz w:val="24"/>
              </w:rPr>
              <w:t>结合本师公路工程建设实际，组织开展法规宣贯学习， 健全有关规章制度或规范性文件，措施合法有效。任务和措施明确，落实和执行到位。</w:t>
            </w:r>
          </w:p>
        </w:tc>
        <w:tc>
          <w:tcPr>
            <w:tcW w:w="1134" w:type="dxa"/>
            <w:vMerge w:val="restart"/>
            <w:vAlign w:val="center"/>
          </w:tcPr>
          <w:p w:rsidR="006F38DE" w:rsidRPr="00451FA9" w:rsidRDefault="006F38DE" w:rsidP="00B17832">
            <w:pPr>
              <w:adjustRightInd w:val="0"/>
              <w:snapToGrid w:val="0"/>
              <w:jc w:val="center"/>
              <w:rPr>
                <w:rFonts w:ascii="仿宋_GB2312" w:eastAsia="仿宋_GB2312" w:hAnsi="仿宋" w:hint="eastAsia"/>
                <w:sz w:val="24"/>
              </w:rPr>
            </w:pPr>
          </w:p>
        </w:tc>
      </w:tr>
      <w:tr w:rsidR="006F38DE" w:rsidRPr="00451FA9" w:rsidTr="00B17832">
        <w:trPr>
          <w:trHeight w:val="1782"/>
        </w:trPr>
        <w:tc>
          <w:tcPr>
            <w:tcW w:w="426" w:type="dxa"/>
            <w:vMerge/>
            <w:vAlign w:val="center"/>
          </w:tcPr>
          <w:p w:rsidR="006F38DE" w:rsidRPr="00451FA9" w:rsidRDefault="006F38DE" w:rsidP="00B17832">
            <w:pPr>
              <w:adjustRightInd w:val="0"/>
              <w:snapToGrid w:val="0"/>
              <w:jc w:val="center"/>
              <w:rPr>
                <w:rFonts w:ascii="仿宋_GB2312" w:eastAsia="仿宋_GB2312" w:hAnsi="仿宋" w:cs="宋体" w:hint="eastAsia"/>
                <w:bCs/>
                <w:sz w:val="24"/>
              </w:rPr>
            </w:pPr>
          </w:p>
        </w:tc>
        <w:tc>
          <w:tcPr>
            <w:tcW w:w="1275" w:type="dxa"/>
            <w:vMerge/>
            <w:vAlign w:val="center"/>
          </w:tcPr>
          <w:p w:rsidR="006F38DE" w:rsidRPr="00451FA9" w:rsidRDefault="006F38DE" w:rsidP="00B17832">
            <w:pPr>
              <w:adjustRightInd w:val="0"/>
              <w:snapToGrid w:val="0"/>
              <w:jc w:val="center"/>
              <w:rPr>
                <w:rFonts w:ascii="仿宋_GB2312" w:eastAsia="仿宋_GB2312" w:hAnsi="仿宋" w:cs="宋体" w:hint="eastAsia"/>
                <w:bCs/>
                <w:sz w:val="24"/>
              </w:rPr>
            </w:pPr>
          </w:p>
        </w:tc>
        <w:tc>
          <w:tcPr>
            <w:tcW w:w="2127" w:type="dxa"/>
            <w:vMerge/>
            <w:vAlign w:val="center"/>
          </w:tcPr>
          <w:p w:rsidR="006F38DE" w:rsidRPr="00451FA9" w:rsidRDefault="006F38DE" w:rsidP="00B17832">
            <w:pPr>
              <w:adjustRightInd w:val="0"/>
              <w:snapToGrid w:val="0"/>
              <w:rPr>
                <w:rFonts w:ascii="仿宋_GB2312" w:eastAsia="仿宋_GB2312" w:hAnsi="仿宋" w:cs="宋体" w:hint="eastAsia"/>
                <w:bCs/>
                <w:sz w:val="24"/>
              </w:rPr>
            </w:pPr>
          </w:p>
        </w:tc>
        <w:tc>
          <w:tcPr>
            <w:tcW w:w="1842" w:type="dxa"/>
            <w:vMerge/>
            <w:vAlign w:val="center"/>
          </w:tcPr>
          <w:p w:rsidR="006F38DE" w:rsidRPr="00451FA9" w:rsidRDefault="006F38DE" w:rsidP="00B17832">
            <w:pPr>
              <w:adjustRightInd w:val="0"/>
              <w:snapToGrid w:val="0"/>
              <w:rPr>
                <w:rFonts w:ascii="仿宋_GB2312" w:eastAsia="仿宋_GB2312" w:hAnsi="仿宋" w:cs="宋体" w:hint="eastAsia"/>
                <w:bCs/>
                <w:sz w:val="24"/>
              </w:rPr>
            </w:pPr>
          </w:p>
        </w:tc>
        <w:tc>
          <w:tcPr>
            <w:tcW w:w="2268" w:type="dxa"/>
            <w:vMerge/>
            <w:vAlign w:val="center"/>
          </w:tcPr>
          <w:p w:rsidR="006F38DE" w:rsidRPr="00451FA9" w:rsidRDefault="006F38DE" w:rsidP="00B17832">
            <w:pPr>
              <w:adjustRightInd w:val="0"/>
              <w:snapToGrid w:val="0"/>
              <w:rPr>
                <w:rFonts w:ascii="仿宋_GB2312" w:eastAsia="仿宋_GB2312" w:hAnsi="仿宋" w:cs="宋体" w:hint="eastAsia"/>
                <w:sz w:val="24"/>
              </w:rPr>
            </w:pPr>
          </w:p>
        </w:tc>
        <w:tc>
          <w:tcPr>
            <w:tcW w:w="1134" w:type="dxa"/>
            <w:vMerge/>
            <w:vAlign w:val="center"/>
          </w:tcPr>
          <w:p w:rsidR="006F38DE" w:rsidRPr="00451FA9" w:rsidRDefault="006F38DE" w:rsidP="00B17832">
            <w:pPr>
              <w:adjustRightInd w:val="0"/>
              <w:snapToGrid w:val="0"/>
              <w:jc w:val="center"/>
              <w:rPr>
                <w:rFonts w:ascii="仿宋_GB2312" w:eastAsia="仿宋_GB2312" w:hAnsi="仿宋" w:hint="eastAsia"/>
                <w:sz w:val="24"/>
              </w:rPr>
            </w:pPr>
          </w:p>
        </w:tc>
      </w:tr>
      <w:tr w:rsidR="006F38DE" w:rsidRPr="00451FA9" w:rsidTr="00B17832">
        <w:trPr>
          <w:trHeight w:val="2119"/>
        </w:trPr>
        <w:tc>
          <w:tcPr>
            <w:tcW w:w="426" w:type="dxa"/>
            <w:vAlign w:val="center"/>
          </w:tcPr>
          <w:p w:rsidR="006F38DE" w:rsidRPr="00451FA9" w:rsidRDefault="006F38DE" w:rsidP="00B17832">
            <w:pPr>
              <w:adjustRightInd w:val="0"/>
              <w:snapToGrid w:val="0"/>
              <w:jc w:val="center"/>
              <w:rPr>
                <w:rFonts w:ascii="仿宋_GB2312" w:eastAsia="仿宋_GB2312" w:hAnsi="仿宋" w:cs="宋体" w:hint="eastAsia"/>
                <w:bCs/>
                <w:sz w:val="24"/>
              </w:rPr>
            </w:pPr>
            <w:r w:rsidRPr="00451FA9">
              <w:rPr>
                <w:rFonts w:ascii="仿宋_GB2312" w:eastAsia="仿宋_GB2312" w:hAnsi="仿宋" w:cs="宋体" w:hint="eastAsia"/>
                <w:bCs/>
                <w:sz w:val="24"/>
              </w:rPr>
              <w:t>2</w:t>
            </w:r>
          </w:p>
        </w:tc>
        <w:tc>
          <w:tcPr>
            <w:tcW w:w="1275" w:type="dxa"/>
            <w:vAlign w:val="center"/>
          </w:tcPr>
          <w:p w:rsidR="006F38DE" w:rsidRPr="00451FA9" w:rsidRDefault="006F38DE" w:rsidP="00B17832">
            <w:pPr>
              <w:adjustRightInd w:val="0"/>
              <w:snapToGrid w:val="0"/>
              <w:jc w:val="center"/>
              <w:rPr>
                <w:rFonts w:ascii="仿宋_GB2312" w:eastAsia="仿宋_GB2312" w:hAnsi="仿宋" w:hint="eastAsia"/>
                <w:sz w:val="24"/>
              </w:rPr>
            </w:pPr>
            <w:r w:rsidRPr="00451FA9">
              <w:rPr>
                <w:rFonts w:ascii="仿宋_GB2312" w:eastAsia="仿宋_GB2312" w:hAnsi="仿宋" w:hint="eastAsia"/>
                <w:sz w:val="24"/>
              </w:rPr>
              <w:t>质量安全</w:t>
            </w:r>
          </w:p>
          <w:p w:rsidR="006F38DE" w:rsidRPr="00451FA9" w:rsidRDefault="006F38DE" w:rsidP="00B17832">
            <w:pPr>
              <w:adjustRightInd w:val="0"/>
              <w:snapToGrid w:val="0"/>
              <w:jc w:val="center"/>
              <w:rPr>
                <w:rFonts w:ascii="仿宋_GB2312" w:eastAsia="仿宋_GB2312" w:hAnsi="仿宋" w:hint="eastAsia"/>
                <w:sz w:val="24"/>
              </w:rPr>
            </w:pPr>
            <w:r w:rsidRPr="00451FA9">
              <w:rPr>
                <w:rFonts w:ascii="仿宋_GB2312" w:eastAsia="仿宋_GB2312" w:hAnsi="仿宋" w:hint="eastAsia"/>
                <w:sz w:val="24"/>
              </w:rPr>
              <w:t>监管责任</w:t>
            </w:r>
          </w:p>
          <w:p w:rsidR="006F38DE" w:rsidRPr="00451FA9" w:rsidRDefault="006F38DE" w:rsidP="00B17832">
            <w:pPr>
              <w:adjustRightInd w:val="0"/>
              <w:snapToGrid w:val="0"/>
              <w:jc w:val="center"/>
              <w:rPr>
                <w:rFonts w:ascii="仿宋_GB2312" w:eastAsia="仿宋_GB2312" w:hAnsi="仿宋" w:hint="eastAsia"/>
                <w:sz w:val="24"/>
              </w:rPr>
            </w:pPr>
            <w:r w:rsidRPr="00451FA9">
              <w:rPr>
                <w:rFonts w:ascii="仿宋_GB2312" w:eastAsia="仿宋_GB2312" w:hAnsi="仿宋" w:hint="eastAsia"/>
                <w:sz w:val="24"/>
              </w:rPr>
              <w:t>落实情况</w:t>
            </w:r>
          </w:p>
        </w:tc>
        <w:tc>
          <w:tcPr>
            <w:tcW w:w="2127" w:type="dxa"/>
            <w:vAlign w:val="center"/>
          </w:tcPr>
          <w:p w:rsidR="006F38DE" w:rsidRPr="00451FA9" w:rsidRDefault="006F38DE" w:rsidP="00B17832">
            <w:pPr>
              <w:adjustRightInd w:val="0"/>
              <w:snapToGrid w:val="0"/>
              <w:rPr>
                <w:rFonts w:ascii="仿宋_GB2312" w:eastAsia="仿宋_GB2312" w:hAnsi="仿宋" w:cs="宋体" w:hint="eastAsia"/>
                <w:sz w:val="24"/>
              </w:rPr>
            </w:pPr>
            <w:r w:rsidRPr="00451FA9">
              <w:rPr>
                <w:rFonts w:ascii="仿宋_GB2312" w:eastAsia="仿宋_GB2312" w:hAnsi="仿宋" w:cs="宋体" w:hint="eastAsia"/>
                <w:sz w:val="24"/>
              </w:rPr>
              <w:t>明晰</w:t>
            </w:r>
            <w:r w:rsidRPr="00451FA9">
              <w:rPr>
                <w:rFonts w:ascii="仿宋_GB2312" w:eastAsia="仿宋_GB2312" w:hAnsi="仿宋" w:hint="eastAsia"/>
                <w:sz w:val="24"/>
              </w:rPr>
              <w:t>质量安全监管职责，规范履职行为，建立考核评价机制，落实质量安全监管责任</w:t>
            </w:r>
          </w:p>
        </w:tc>
        <w:tc>
          <w:tcPr>
            <w:tcW w:w="1842" w:type="dxa"/>
            <w:vAlign w:val="center"/>
          </w:tcPr>
          <w:p w:rsidR="006F38DE" w:rsidRPr="00451FA9" w:rsidRDefault="006F38DE" w:rsidP="00B17832">
            <w:pPr>
              <w:adjustRightInd w:val="0"/>
              <w:snapToGrid w:val="0"/>
              <w:rPr>
                <w:rFonts w:ascii="仿宋_GB2312" w:eastAsia="仿宋_GB2312" w:hAnsi="仿宋" w:cs="宋体" w:hint="eastAsia"/>
                <w:sz w:val="24"/>
              </w:rPr>
            </w:pPr>
            <w:r w:rsidRPr="00451FA9">
              <w:rPr>
                <w:rFonts w:ascii="仿宋_GB2312" w:eastAsia="仿宋_GB2312" w:hAnsi="仿宋" w:cs="宋体" w:hint="eastAsia"/>
                <w:sz w:val="24"/>
              </w:rPr>
              <w:t>相应文件、管理制度及资料</w:t>
            </w:r>
          </w:p>
        </w:tc>
        <w:tc>
          <w:tcPr>
            <w:tcW w:w="2268" w:type="dxa"/>
            <w:vAlign w:val="center"/>
          </w:tcPr>
          <w:p w:rsidR="006F38DE" w:rsidRPr="00451FA9" w:rsidRDefault="006F38DE" w:rsidP="00B17832">
            <w:pPr>
              <w:pStyle w:val="a3"/>
              <w:numPr>
                <w:ilvl w:val="0"/>
                <w:numId w:val="0"/>
              </w:numPr>
              <w:adjustRightInd w:val="0"/>
              <w:snapToGrid w:val="0"/>
              <w:rPr>
                <w:rFonts w:ascii="仿宋_GB2312" w:eastAsia="仿宋_GB2312" w:hAnsi="仿宋" w:cs="宋体" w:hint="eastAsia"/>
                <w:sz w:val="24"/>
                <w:szCs w:val="24"/>
              </w:rPr>
            </w:pPr>
            <w:r w:rsidRPr="00451FA9">
              <w:rPr>
                <w:rFonts w:ascii="仿宋_GB2312" w:eastAsia="仿宋_GB2312" w:hAnsi="仿宋" w:cs="宋体" w:hint="eastAsia"/>
                <w:sz w:val="24"/>
                <w:szCs w:val="24"/>
              </w:rPr>
              <w:t>各师健全有关监管责任规章制度或规范性文件，相关工作责任明确，强化监管职责落实和能力保障。</w:t>
            </w:r>
          </w:p>
        </w:tc>
        <w:tc>
          <w:tcPr>
            <w:tcW w:w="1134" w:type="dxa"/>
            <w:vAlign w:val="center"/>
          </w:tcPr>
          <w:p w:rsidR="006F38DE" w:rsidRPr="00451FA9" w:rsidRDefault="006F38DE" w:rsidP="00B17832">
            <w:pPr>
              <w:adjustRightInd w:val="0"/>
              <w:snapToGrid w:val="0"/>
              <w:jc w:val="center"/>
              <w:rPr>
                <w:rFonts w:ascii="仿宋_GB2312" w:eastAsia="仿宋_GB2312" w:hAnsi="仿宋" w:hint="eastAsia"/>
                <w:sz w:val="24"/>
              </w:rPr>
            </w:pPr>
          </w:p>
        </w:tc>
      </w:tr>
      <w:tr w:rsidR="006F38DE" w:rsidRPr="00451FA9" w:rsidTr="00B17832">
        <w:trPr>
          <w:trHeight w:val="985"/>
        </w:trPr>
        <w:tc>
          <w:tcPr>
            <w:tcW w:w="426" w:type="dxa"/>
            <w:tcBorders>
              <w:top w:val="single" w:sz="4" w:space="0" w:color="auto"/>
            </w:tcBorders>
            <w:vAlign w:val="center"/>
          </w:tcPr>
          <w:p w:rsidR="006F38DE" w:rsidRPr="00451FA9" w:rsidRDefault="006F38DE" w:rsidP="00B17832">
            <w:pPr>
              <w:adjustRightInd w:val="0"/>
              <w:snapToGrid w:val="0"/>
              <w:jc w:val="center"/>
              <w:rPr>
                <w:rFonts w:ascii="仿宋_GB2312" w:eastAsia="仿宋_GB2312" w:hAnsi="仿宋" w:cs="宋体" w:hint="eastAsia"/>
                <w:bCs/>
                <w:sz w:val="24"/>
              </w:rPr>
            </w:pPr>
            <w:r w:rsidRPr="00451FA9">
              <w:rPr>
                <w:rFonts w:ascii="仿宋_GB2312" w:eastAsia="仿宋_GB2312" w:hAnsi="仿宋" w:cs="宋体" w:hint="eastAsia"/>
                <w:bCs/>
                <w:sz w:val="24"/>
              </w:rPr>
              <w:t>3</w:t>
            </w:r>
          </w:p>
        </w:tc>
        <w:tc>
          <w:tcPr>
            <w:tcW w:w="1275" w:type="dxa"/>
            <w:tcBorders>
              <w:top w:val="single" w:sz="4" w:space="0" w:color="auto"/>
            </w:tcBorders>
            <w:vAlign w:val="center"/>
          </w:tcPr>
          <w:p w:rsidR="006F38DE" w:rsidRPr="00451FA9" w:rsidRDefault="006F38DE" w:rsidP="00B17832">
            <w:pPr>
              <w:adjustRightInd w:val="0"/>
              <w:snapToGrid w:val="0"/>
              <w:jc w:val="center"/>
              <w:rPr>
                <w:rFonts w:ascii="仿宋_GB2312" w:eastAsia="仿宋_GB2312" w:hAnsi="仿宋" w:hint="eastAsia"/>
                <w:sz w:val="24"/>
              </w:rPr>
            </w:pPr>
            <w:r w:rsidRPr="00451FA9">
              <w:rPr>
                <w:rFonts w:ascii="仿宋_GB2312" w:eastAsia="仿宋_GB2312" w:hAnsi="仿宋" w:hint="eastAsia"/>
                <w:sz w:val="24"/>
              </w:rPr>
              <w:t>质量安全</w:t>
            </w:r>
          </w:p>
          <w:p w:rsidR="006F38DE" w:rsidRPr="00451FA9" w:rsidRDefault="006F38DE" w:rsidP="00B17832">
            <w:pPr>
              <w:adjustRightInd w:val="0"/>
              <w:snapToGrid w:val="0"/>
              <w:jc w:val="center"/>
              <w:rPr>
                <w:rFonts w:ascii="仿宋_GB2312" w:eastAsia="仿宋_GB2312" w:hAnsi="仿宋" w:hint="eastAsia"/>
                <w:sz w:val="24"/>
              </w:rPr>
            </w:pPr>
            <w:r w:rsidRPr="00451FA9">
              <w:rPr>
                <w:rFonts w:ascii="仿宋_GB2312" w:eastAsia="仿宋_GB2312" w:hAnsi="仿宋" w:hint="eastAsia"/>
                <w:sz w:val="24"/>
              </w:rPr>
              <w:t>监管工作</w:t>
            </w:r>
          </w:p>
          <w:p w:rsidR="006F38DE" w:rsidRPr="00451FA9" w:rsidRDefault="006F38DE" w:rsidP="00B17832">
            <w:pPr>
              <w:adjustRightInd w:val="0"/>
              <w:snapToGrid w:val="0"/>
              <w:jc w:val="center"/>
              <w:rPr>
                <w:rFonts w:ascii="仿宋_GB2312" w:eastAsia="仿宋_GB2312" w:hAnsi="仿宋" w:hint="eastAsia"/>
                <w:sz w:val="24"/>
              </w:rPr>
            </w:pPr>
            <w:r w:rsidRPr="00451FA9">
              <w:rPr>
                <w:rFonts w:ascii="仿宋_GB2312" w:eastAsia="仿宋_GB2312" w:hAnsi="仿宋" w:hint="eastAsia"/>
                <w:sz w:val="24"/>
              </w:rPr>
              <w:t>开展情况</w:t>
            </w:r>
          </w:p>
        </w:tc>
        <w:tc>
          <w:tcPr>
            <w:tcW w:w="2127" w:type="dxa"/>
            <w:tcBorders>
              <w:top w:val="single" w:sz="4" w:space="0" w:color="auto"/>
            </w:tcBorders>
            <w:vAlign w:val="center"/>
          </w:tcPr>
          <w:p w:rsidR="006F38DE" w:rsidRPr="00451FA9" w:rsidRDefault="006F38DE" w:rsidP="00B17832">
            <w:pPr>
              <w:adjustRightInd w:val="0"/>
              <w:snapToGrid w:val="0"/>
              <w:rPr>
                <w:rFonts w:ascii="仿宋_GB2312" w:eastAsia="仿宋_GB2312" w:hAnsi="仿宋" w:cs="宋体" w:hint="eastAsia"/>
                <w:sz w:val="24"/>
              </w:rPr>
            </w:pPr>
            <w:r w:rsidRPr="00451FA9">
              <w:rPr>
                <w:rFonts w:ascii="仿宋_GB2312" w:eastAsia="仿宋_GB2312" w:hAnsi="仿宋" w:cs="宋体" w:hint="eastAsia"/>
                <w:sz w:val="24"/>
              </w:rPr>
              <w:t>质量安全监管的体制机制和体系建设、制度建设、监管模式、监管措施、质量安全技术进步或创新等情况</w:t>
            </w:r>
          </w:p>
        </w:tc>
        <w:tc>
          <w:tcPr>
            <w:tcW w:w="1842" w:type="dxa"/>
            <w:vAlign w:val="center"/>
          </w:tcPr>
          <w:p w:rsidR="006F38DE" w:rsidRPr="00451FA9" w:rsidRDefault="006F38DE" w:rsidP="00B17832">
            <w:pPr>
              <w:adjustRightInd w:val="0"/>
              <w:snapToGrid w:val="0"/>
              <w:rPr>
                <w:rFonts w:ascii="仿宋_GB2312" w:eastAsia="仿宋_GB2312" w:hAnsi="仿宋" w:cs="宋体" w:hint="eastAsia"/>
                <w:sz w:val="24"/>
              </w:rPr>
            </w:pPr>
            <w:r w:rsidRPr="00451FA9">
              <w:rPr>
                <w:rFonts w:ascii="仿宋_GB2312" w:eastAsia="仿宋_GB2312" w:hAnsi="仿宋" w:cs="宋体" w:hint="eastAsia"/>
                <w:sz w:val="24"/>
              </w:rPr>
              <w:t>相应文件、管理制度及资料</w:t>
            </w:r>
          </w:p>
        </w:tc>
        <w:tc>
          <w:tcPr>
            <w:tcW w:w="2268" w:type="dxa"/>
            <w:vAlign w:val="center"/>
          </w:tcPr>
          <w:p w:rsidR="006F38DE" w:rsidRPr="00451FA9" w:rsidRDefault="006F38DE" w:rsidP="00B17832">
            <w:pPr>
              <w:pStyle w:val="a3"/>
              <w:numPr>
                <w:ilvl w:val="0"/>
                <w:numId w:val="0"/>
              </w:numPr>
              <w:adjustRightInd w:val="0"/>
              <w:snapToGrid w:val="0"/>
              <w:rPr>
                <w:rFonts w:ascii="仿宋_GB2312" w:eastAsia="仿宋_GB2312" w:hAnsi="仿宋" w:cs="宋体" w:hint="eastAsia"/>
                <w:sz w:val="24"/>
                <w:szCs w:val="24"/>
              </w:rPr>
            </w:pPr>
            <w:r w:rsidRPr="00451FA9">
              <w:rPr>
                <w:rFonts w:ascii="仿宋_GB2312" w:eastAsia="仿宋_GB2312" w:hAnsi="仿宋" w:cs="宋体" w:hint="eastAsia"/>
                <w:sz w:val="24"/>
                <w:szCs w:val="24"/>
              </w:rPr>
              <w:t>各师不断完善质量、安全监管体制机制和体系建设，监管工作成效明显，推动监管措施、保障质量安全的技术进步或创新情况。</w:t>
            </w:r>
          </w:p>
        </w:tc>
        <w:tc>
          <w:tcPr>
            <w:tcW w:w="1134" w:type="dxa"/>
            <w:vAlign w:val="center"/>
          </w:tcPr>
          <w:p w:rsidR="006F38DE" w:rsidRPr="00451FA9" w:rsidRDefault="006F38DE" w:rsidP="00B17832">
            <w:pPr>
              <w:adjustRightInd w:val="0"/>
              <w:snapToGrid w:val="0"/>
              <w:jc w:val="center"/>
              <w:rPr>
                <w:rFonts w:ascii="仿宋_GB2312" w:eastAsia="仿宋_GB2312" w:hAnsi="仿宋" w:hint="eastAsia"/>
                <w:sz w:val="24"/>
              </w:rPr>
            </w:pPr>
          </w:p>
        </w:tc>
      </w:tr>
      <w:tr w:rsidR="006F38DE" w:rsidRPr="00451FA9" w:rsidTr="00B17832">
        <w:trPr>
          <w:trHeight w:val="1912"/>
        </w:trPr>
        <w:tc>
          <w:tcPr>
            <w:tcW w:w="426" w:type="dxa"/>
            <w:tcBorders>
              <w:top w:val="single" w:sz="4" w:space="0" w:color="auto"/>
            </w:tcBorders>
            <w:vAlign w:val="center"/>
          </w:tcPr>
          <w:p w:rsidR="006F38DE" w:rsidRPr="00451FA9" w:rsidRDefault="006F38DE" w:rsidP="00B17832">
            <w:pPr>
              <w:adjustRightInd w:val="0"/>
              <w:snapToGrid w:val="0"/>
              <w:jc w:val="center"/>
              <w:rPr>
                <w:rFonts w:ascii="仿宋_GB2312" w:eastAsia="仿宋_GB2312" w:hAnsi="仿宋" w:cs="宋体" w:hint="eastAsia"/>
                <w:bCs/>
                <w:sz w:val="24"/>
              </w:rPr>
            </w:pPr>
            <w:r w:rsidRPr="00451FA9">
              <w:rPr>
                <w:rFonts w:ascii="仿宋_GB2312" w:eastAsia="仿宋_GB2312" w:hAnsi="仿宋" w:cs="宋体" w:hint="eastAsia"/>
                <w:bCs/>
                <w:sz w:val="24"/>
              </w:rPr>
              <w:t>4</w:t>
            </w:r>
          </w:p>
        </w:tc>
        <w:tc>
          <w:tcPr>
            <w:tcW w:w="1275" w:type="dxa"/>
            <w:tcBorders>
              <w:top w:val="single" w:sz="4" w:space="0" w:color="auto"/>
            </w:tcBorders>
            <w:vAlign w:val="center"/>
          </w:tcPr>
          <w:p w:rsidR="006F38DE" w:rsidRPr="00451FA9" w:rsidRDefault="006F38DE" w:rsidP="00B17832">
            <w:pPr>
              <w:adjustRightInd w:val="0"/>
              <w:snapToGrid w:val="0"/>
              <w:jc w:val="center"/>
              <w:rPr>
                <w:rFonts w:ascii="仿宋_GB2312" w:eastAsia="仿宋_GB2312" w:hAnsi="仿宋" w:cs="宋体" w:hint="eastAsia"/>
                <w:bCs/>
                <w:sz w:val="24"/>
              </w:rPr>
            </w:pPr>
            <w:r w:rsidRPr="00451FA9">
              <w:rPr>
                <w:rFonts w:ascii="仿宋_GB2312" w:eastAsia="仿宋_GB2312" w:hAnsi="仿宋" w:cs="宋体" w:hint="eastAsia"/>
                <w:bCs/>
                <w:sz w:val="24"/>
              </w:rPr>
              <w:t>行政执法</w:t>
            </w:r>
          </w:p>
          <w:p w:rsidR="006F38DE" w:rsidRPr="00451FA9" w:rsidRDefault="006F38DE" w:rsidP="00B17832">
            <w:pPr>
              <w:adjustRightInd w:val="0"/>
              <w:snapToGrid w:val="0"/>
              <w:jc w:val="center"/>
              <w:rPr>
                <w:rFonts w:ascii="仿宋_GB2312" w:eastAsia="仿宋_GB2312" w:hAnsi="仿宋" w:cs="宋体" w:hint="eastAsia"/>
                <w:bCs/>
                <w:sz w:val="24"/>
              </w:rPr>
            </w:pPr>
            <w:r w:rsidRPr="00451FA9">
              <w:rPr>
                <w:rFonts w:ascii="仿宋_GB2312" w:eastAsia="仿宋_GB2312" w:hAnsi="仿宋" w:cs="宋体" w:hint="eastAsia"/>
                <w:bCs/>
                <w:sz w:val="24"/>
              </w:rPr>
              <w:t>工作情况</w:t>
            </w:r>
          </w:p>
        </w:tc>
        <w:tc>
          <w:tcPr>
            <w:tcW w:w="2127" w:type="dxa"/>
            <w:tcBorders>
              <w:top w:val="single" w:sz="4" w:space="0" w:color="auto"/>
              <w:left w:val="single" w:sz="4" w:space="0" w:color="auto"/>
              <w:right w:val="single" w:sz="4" w:space="0" w:color="auto"/>
            </w:tcBorders>
            <w:vAlign w:val="center"/>
          </w:tcPr>
          <w:p w:rsidR="006F38DE" w:rsidRPr="00451FA9" w:rsidRDefault="006F38DE" w:rsidP="00B17832">
            <w:pPr>
              <w:adjustRightInd w:val="0"/>
              <w:snapToGrid w:val="0"/>
              <w:rPr>
                <w:rFonts w:ascii="仿宋_GB2312" w:eastAsia="仿宋_GB2312" w:hAnsi="仿宋" w:cs="宋体" w:hint="eastAsia"/>
                <w:bCs/>
                <w:sz w:val="24"/>
              </w:rPr>
            </w:pPr>
            <w:r w:rsidRPr="00451FA9">
              <w:rPr>
                <w:rFonts w:ascii="仿宋_GB2312" w:eastAsia="仿宋_GB2312" w:hAnsi="仿宋" w:cs="宋体" w:hint="eastAsia"/>
                <w:bCs/>
                <w:sz w:val="24"/>
              </w:rPr>
              <w:t>日常监督检查，发现问题处理以及事故、重大隐患责任追究；质量、安全举报的调查处理</w:t>
            </w:r>
          </w:p>
        </w:tc>
        <w:tc>
          <w:tcPr>
            <w:tcW w:w="1842" w:type="dxa"/>
            <w:tcBorders>
              <w:left w:val="single" w:sz="4" w:space="0" w:color="auto"/>
            </w:tcBorders>
            <w:vAlign w:val="center"/>
          </w:tcPr>
          <w:p w:rsidR="006F38DE" w:rsidRPr="00451FA9" w:rsidRDefault="006F38DE" w:rsidP="00B17832">
            <w:pPr>
              <w:adjustRightInd w:val="0"/>
              <w:snapToGrid w:val="0"/>
              <w:rPr>
                <w:rFonts w:ascii="仿宋_GB2312" w:eastAsia="仿宋_GB2312" w:hAnsi="仿宋" w:cs="宋体" w:hint="eastAsia"/>
                <w:bCs/>
                <w:sz w:val="24"/>
              </w:rPr>
            </w:pPr>
            <w:r w:rsidRPr="00451FA9">
              <w:rPr>
                <w:rFonts w:ascii="仿宋_GB2312" w:eastAsia="仿宋_GB2312" w:hAnsi="仿宋" w:cs="宋体" w:hint="eastAsia"/>
                <w:bCs/>
                <w:sz w:val="24"/>
              </w:rPr>
              <w:t>事故调查、举报调查处理、行政执法等相关文件、管理制度及资料</w:t>
            </w:r>
          </w:p>
        </w:tc>
        <w:tc>
          <w:tcPr>
            <w:tcW w:w="2268" w:type="dxa"/>
            <w:tcBorders>
              <w:left w:val="single" w:sz="4" w:space="0" w:color="auto"/>
            </w:tcBorders>
            <w:vAlign w:val="center"/>
          </w:tcPr>
          <w:p w:rsidR="006F38DE" w:rsidRPr="00451FA9" w:rsidRDefault="006F38DE" w:rsidP="00B17832">
            <w:pPr>
              <w:adjustRightInd w:val="0"/>
              <w:snapToGrid w:val="0"/>
              <w:rPr>
                <w:rFonts w:ascii="仿宋_GB2312" w:eastAsia="仿宋_GB2312" w:hAnsi="仿宋" w:cs="宋体" w:hint="eastAsia"/>
                <w:sz w:val="24"/>
              </w:rPr>
            </w:pPr>
            <w:r w:rsidRPr="00451FA9">
              <w:rPr>
                <w:rFonts w:ascii="仿宋_GB2312" w:eastAsia="仿宋_GB2312" w:hAnsi="仿宋" w:cs="宋体" w:hint="eastAsia"/>
                <w:sz w:val="24"/>
              </w:rPr>
              <w:t>各师建立</w:t>
            </w:r>
            <w:proofErr w:type="gramStart"/>
            <w:r w:rsidRPr="00451FA9">
              <w:rPr>
                <w:rFonts w:ascii="仿宋_GB2312" w:eastAsia="仿宋_GB2312" w:hAnsi="仿宋" w:cs="宋体" w:hint="eastAsia"/>
                <w:sz w:val="24"/>
              </w:rPr>
              <w:t>相关台</w:t>
            </w:r>
            <w:proofErr w:type="gramEnd"/>
            <w:r w:rsidRPr="00451FA9">
              <w:rPr>
                <w:rFonts w:ascii="仿宋_GB2312" w:eastAsia="仿宋_GB2312" w:hAnsi="仿宋" w:cs="宋体" w:hint="eastAsia"/>
                <w:sz w:val="24"/>
              </w:rPr>
              <w:t>账，调查工作方法得当，程序严谨，调查深入，结果客观，追究责任到位。</w:t>
            </w:r>
          </w:p>
        </w:tc>
        <w:tc>
          <w:tcPr>
            <w:tcW w:w="1134" w:type="dxa"/>
            <w:vAlign w:val="center"/>
          </w:tcPr>
          <w:p w:rsidR="006F38DE" w:rsidRPr="00451FA9" w:rsidRDefault="006F38DE" w:rsidP="00B17832">
            <w:pPr>
              <w:adjustRightInd w:val="0"/>
              <w:snapToGrid w:val="0"/>
              <w:jc w:val="center"/>
              <w:rPr>
                <w:rFonts w:ascii="仿宋_GB2312" w:eastAsia="仿宋_GB2312" w:hAnsi="仿宋" w:hint="eastAsia"/>
                <w:sz w:val="24"/>
              </w:rPr>
            </w:pPr>
          </w:p>
        </w:tc>
      </w:tr>
      <w:tr w:rsidR="006F38DE" w:rsidRPr="00451FA9" w:rsidTr="00B17832">
        <w:trPr>
          <w:trHeight w:val="707"/>
        </w:trPr>
        <w:tc>
          <w:tcPr>
            <w:tcW w:w="426" w:type="dxa"/>
            <w:vMerge w:val="restart"/>
            <w:tcBorders>
              <w:top w:val="single" w:sz="4" w:space="0" w:color="auto"/>
            </w:tcBorders>
            <w:vAlign w:val="center"/>
          </w:tcPr>
          <w:p w:rsidR="006F38DE" w:rsidRPr="00451FA9" w:rsidRDefault="006F38DE" w:rsidP="00B17832">
            <w:pPr>
              <w:adjustRightInd w:val="0"/>
              <w:snapToGrid w:val="0"/>
              <w:jc w:val="center"/>
              <w:rPr>
                <w:rFonts w:ascii="仿宋_GB2312" w:eastAsia="仿宋_GB2312" w:hAnsi="仿宋" w:hint="eastAsia"/>
                <w:sz w:val="24"/>
              </w:rPr>
            </w:pPr>
            <w:r w:rsidRPr="00451FA9">
              <w:rPr>
                <w:rFonts w:ascii="仿宋_GB2312" w:eastAsia="仿宋_GB2312" w:hAnsi="仿宋" w:hint="eastAsia"/>
                <w:sz w:val="24"/>
              </w:rPr>
              <w:t>5</w:t>
            </w:r>
          </w:p>
        </w:tc>
        <w:tc>
          <w:tcPr>
            <w:tcW w:w="1275" w:type="dxa"/>
            <w:vMerge w:val="restart"/>
            <w:tcBorders>
              <w:top w:val="single" w:sz="4" w:space="0" w:color="auto"/>
            </w:tcBorders>
            <w:vAlign w:val="center"/>
          </w:tcPr>
          <w:p w:rsidR="006F38DE" w:rsidRPr="00451FA9" w:rsidRDefault="006F38DE" w:rsidP="00B17832">
            <w:pPr>
              <w:adjustRightInd w:val="0"/>
              <w:snapToGrid w:val="0"/>
              <w:jc w:val="center"/>
              <w:rPr>
                <w:rFonts w:ascii="仿宋_GB2312" w:eastAsia="仿宋_GB2312" w:hAnsi="仿宋" w:cs="宋体" w:hint="eastAsia"/>
                <w:bCs/>
                <w:sz w:val="24"/>
              </w:rPr>
            </w:pPr>
            <w:r w:rsidRPr="00451FA9">
              <w:rPr>
                <w:rFonts w:ascii="仿宋_GB2312" w:eastAsia="仿宋_GB2312" w:hAnsi="仿宋" w:cs="宋体" w:hint="eastAsia"/>
                <w:bCs/>
                <w:sz w:val="24"/>
              </w:rPr>
              <w:t>专项工作</w:t>
            </w:r>
          </w:p>
          <w:p w:rsidR="006F38DE" w:rsidRPr="00451FA9" w:rsidRDefault="006F38DE" w:rsidP="00B17832">
            <w:pPr>
              <w:adjustRightInd w:val="0"/>
              <w:snapToGrid w:val="0"/>
              <w:jc w:val="center"/>
              <w:rPr>
                <w:rFonts w:ascii="仿宋_GB2312" w:eastAsia="仿宋_GB2312" w:hAnsi="仿宋" w:cs="宋体" w:hint="eastAsia"/>
                <w:bCs/>
                <w:sz w:val="24"/>
              </w:rPr>
            </w:pPr>
            <w:r w:rsidRPr="00451FA9">
              <w:rPr>
                <w:rFonts w:ascii="仿宋_GB2312" w:eastAsia="仿宋_GB2312" w:hAnsi="仿宋" w:cs="宋体" w:hint="eastAsia"/>
                <w:bCs/>
                <w:sz w:val="24"/>
              </w:rPr>
              <w:t>开展情况</w:t>
            </w:r>
          </w:p>
        </w:tc>
        <w:tc>
          <w:tcPr>
            <w:tcW w:w="2127" w:type="dxa"/>
            <w:vMerge w:val="restart"/>
            <w:tcBorders>
              <w:left w:val="single" w:sz="4" w:space="0" w:color="auto"/>
              <w:right w:val="single" w:sz="4" w:space="0" w:color="auto"/>
            </w:tcBorders>
            <w:vAlign w:val="center"/>
          </w:tcPr>
          <w:p w:rsidR="006F38DE" w:rsidRPr="00451FA9" w:rsidRDefault="006F38DE" w:rsidP="00B17832">
            <w:pPr>
              <w:adjustRightInd w:val="0"/>
              <w:snapToGrid w:val="0"/>
              <w:rPr>
                <w:rFonts w:ascii="仿宋_GB2312" w:eastAsia="仿宋_GB2312" w:hAnsi="仿宋" w:cs="宋体" w:hint="eastAsia"/>
                <w:bCs/>
                <w:sz w:val="24"/>
              </w:rPr>
            </w:pPr>
            <w:r w:rsidRPr="00451FA9">
              <w:rPr>
                <w:rFonts w:ascii="仿宋_GB2312" w:eastAsia="仿宋_GB2312" w:hAnsi="仿宋" w:cs="宋体" w:hint="eastAsia"/>
                <w:bCs/>
                <w:sz w:val="24"/>
              </w:rPr>
              <w:t>兵团或交通局开展的专项行动；品质工程、“平安工地”考评与创建工作；施工标准化工作等</w:t>
            </w:r>
          </w:p>
        </w:tc>
        <w:tc>
          <w:tcPr>
            <w:tcW w:w="1842" w:type="dxa"/>
            <w:vMerge w:val="restart"/>
            <w:tcBorders>
              <w:top w:val="single" w:sz="4" w:space="0" w:color="auto"/>
              <w:left w:val="single" w:sz="4" w:space="0" w:color="auto"/>
            </w:tcBorders>
            <w:vAlign w:val="center"/>
          </w:tcPr>
          <w:p w:rsidR="006F38DE" w:rsidRPr="00451FA9" w:rsidRDefault="006F38DE" w:rsidP="00B17832">
            <w:pPr>
              <w:pStyle w:val="a3"/>
              <w:numPr>
                <w:ilvl w:val="0"/>
                <w:numId w:val="0"/>
              </w:numPr>
              <w:adjustRightInd w:val="0"/>
              <w:snapToGrid w:val="0"/>
              <w:rPr>
                <w:rFonts w:ascii="仿宋_GB2312" w:eastAsia="仿宋_GB2312" w:hAnsi="仿宋" w:cs="宋体" w:hint="eastAsia"/>
                <w:bCs/>
                <w:sz w:val="24"/>
                <w:szCs w:val="24"/>
              </w:rPr>
            </w:pPr>
            <w:r w:rsidRPr="00451FA9">
              <w:rPr>
                <w:rFonts w:ascii="仿宋_GB2312" w:eastAsia="仿宋_GB2312" w:hAnsi="仿宋" w:cs="宋体" w:hint="eastAsia"/>
                <w:bCs/>
                <w:sz w:val="24"/>
                <w:szCs w:val="24"/>
              </w:rPr>
              <w:t>相应活动方案、文件</w:t>
            </w:r>
            <w:r w:rsidRPr="00451FA9">
              <w:rPr>
                <w:rFonts w:ascii="仿宋_GB2312" w:eastAsia="仿宋_GB2312" w:hAnsi="仿宋" w:cs="宋体" w:hint="eastAsia"/>
                <w:sz w:val="24"/>
                <w:szCs w:val="24"/>
              </w:rPr>
              <w:t>、管理制度</w:t>
            </w:r>
            <w:r w:rsidRPr="00451FA9">
              <w:rPr>
                <w:rFonts w:ascii="仿宋_GB2312" w:eastAsia="仿宋_GB2312" w:hAnsi="仿宋" w:cs="宋体" w:hint="eastAsia"/>
                <w:bCs/>
                <w:sz w:val="24"/>
                <w:szCs w:val="24"/>
              </w:rPr>
              <w:t>及资料</w:t>
            </w:r>
          </w:p>
        </w:tc>
        <w:tc>
          <w:tcPr>
            <w:tcW w:w="2268" w:type="dxa"/>
            <w:vMerge w:val="restart"/>
            <w:tcBorders>
              <w:top w:val="single" w:sz="4" w:space="0" w:color="auto"/>
            </w:tcBorders>
            <w:vAlign w:val="center"/>
          </w:tcPr>
          <w:p w:rsidR="006F38DE" w:rsidRPr="00451FA9" w:rsidRDefault="006F38DE" w:rsidP="00B17832">
            <w:pPr>
              <w:pStyle w:val="a3"/>
              <w:numPr>
                <w:ilvl w:val="0"/>
                <w:numId w:val="0"/>
              </w:numPr>
              <w:adjustRightInd w:val="0"/>
              <w:snapToGrid w:val="0"/>
              <w:rPr>
                <w:rFonts w:ascii="仿宋_GB2312" w:eastAsia="仿宋_GB2312" w:hAnsi="仿宋" w:cs="宋体" w:hint="eastAsia"/>
                <w:sz w:val="24"/>
                <w:szCs w:val="24"/>
              </w:rPr>
            </w:pPr>
            <w:r w:rsidRPr="00451FA9">
              <w:rPr>
                <w:rFonts w:ascii="仿宋_GB2312" w:eastAsia="仿宋_GB2312" w:hAnsi="仿宋" w:cs="宋体" w:hint="eastAsia"/>
                <w:sz w:val="24"/>
                <w:szCs w:val="24"/>
              </w:rPr>
              <w:t>各师制定了具体方案，工作内容明确、相关职责落实，质量、安全管理工作开展到位，健全长效管理机制。</w:t>
            </w:r>
          </w:p>
        </w:tc>
        <w:tc>
          <w:tcPr>
            <w:tcW w:w="1134" w:type="dxa"/>
            <w:vMerge w:val="restart"/>
            <w:vAlign w:val="center"/>
          </w:tcPr>
          <w:p w:rsidR="006F38DE" w:rsidRPr="00451FA9" w:rsidRDefault="006F38DE" w:rsidP="00B17832">
            <w:pPr>
              <w:adjustRightInd w:val="0"/>
              <w:snapToGrid w:val="0"/>
              <w:jc w:val="center"/>
              <w:rPr>
                <w:rFonts w:ascii="仿宋_GB2312" w:eastAsia="仿宋_GB2312" w:hAnsi="仿宋" w:hint="eastAsia"/>
                <w:sz w:val="24"/>
              </w:rPr>
            </w:pPr>
          </w:p>
        </w:tc>
      </w:tr>
      <w:tr w:rsidR="006F38DE" w:rsidRPr="00451FA9" w:rsidTr="00B17832">
        <w:trPr>
          <w:trHeight w:val="1396"/>
        </w:trPr>
        <w:tc>
          <w:tcPr>
            <w:tcW w:w="426" w:type="dxa"/>
            <w:vMerge/>
            <w:vAlign w:val="center"/>
          </w:tcPr>
          <w:p w:rsidR="006F38DE" w:rsidRPr="00451FA9" w:rsidRDefault="006F38DE" w:rsidP="00B17832">
            <w:pPr>
              <w:adjustRightInd w:val="0"/>
              <w:snapToGrid w:val="0"/>
              <w:jc w:val="center"/>
              <w:rPr>
                <w:rFonts w:ascii="仿宋_GB2312" w:eastAsia="仿宋_GB2312" w:hAnsi="仿宋" w:hint="eastAsia"/>
                <w:sz w:val="24"/>
              </w:rPr>
            </w:pPr>
          </w:p>
        </w:tc>
        <w:tc>
          <w:tcPr>
            <w:tcW w:w="1275" w:type="dxa"/>
            <w:vMerge/>
            <w:vAlign w:val="center"/>
          </w:tcPr>
          <w:p w:rsidR="006F38DE" w:rsidRPr="00451FA9" w:rsidRDefault="006F38DE" w:rsidP="00B17832">
            <w:pPr>
              <w:adjustRightInd w:val="0"/>
              <w:snapToGrid w:val="0"/>
              <w:jc w:val="center"/>
              <w:rPr>
                <w:rFonts w:ascii="仿宋_GB2312" w:eastAsia="仿宋_GB2312" w:hAnsi="仿宋" w:cs="宋体" w:hint="eastAsia"/>
                <w:bCs/>
                <w:sz w:val="24"/>
              </w:rPr>
            </w:pPr>
          </w:p>
        </w:tc>
        <w:tc>
          <w:tcPr>
            <w:tcW w:w="2127" w:type="dxa"/>
            <w:vMerge/>
            <w:tcBorders>
              <w:left w:val="single" w:sz="4" w:space="0" w:color="auto"/>
              <w:right w:val="single" w:sz="4" w:space="0" w:color="auto"/>
            </w:tcBorders>
            <w:vAlign w:val="center"/>
          </w:tcPr>
          <w:p w:rsidR="006F38DE" w:rsidRPr="00451FA9" w:rsidRDefault="006F38DE" w:rsidP="00B17832">
            <w:pPr>
              <w:adjustRightInd w:val="0"/>
              <w:snapToGrid w:val="0"/>
              <w:rPr>
                <w:rFonts w:ascii="仿宋_GB2312" w:eastAsia="仿宋_GB2312" w:hAnsi="仿宋" w:cs="宋体" w:hint="eastAsia"/>
                <w:bCs/>
                <w:sz w:val="24"/>
              </w:rPr>
            </w:pPr>
          </w:p>
        </w:tc>
        <w:tc>
          <w:tcPr>
            <w:tcW w:w="1842" w:type="dxa"/>
            <w:vMerge/>
            <w:tcBorders>
              <w:left w:val="single" w:sz="4" w:space="0" w:color="auto"/>
            </w:tcBorders>
            <w:vAlign w:val="center"/>
          </w:tcPr>
          <w:p w:rsidR="006F38DE" w:rsidRPr="00451FA9" w:rsidRDefault="006F38DE" w:rsidP="00B17832">
            <w:pPr>
              <w:pStyle w:val="a3"/>
              <w:numPr>
                <w:ilvl w:val="0"/>
                <w:numId w:val="0"/>
              </w:numPr>
              <w:adjustRightInd w:val="0"/>
              <w:snapToGrid w:val="0"/>
              <w:rPr>
                <w:rFonts w:ascii="仿宋_GB2312" w:eastAsia="仿宋_GB2312" w:hAnsi="仿宋" w:cs="宋体" w:hint="eastAsia"/>
                <w:bCs/>
                <w:sz w:val="24"/>
                <w:szCs w:val="24"/>
              </w:rPr>
            </w:pPr>
          </w:p>
        </w:tc>
        <w:tc>
          <w:tcPr>
            <w:tcW w:w="2268" w:type="dxa"/>
            <w:vMerge/>
            <w:vAlign w:val="center"/>
          </w:tcPr>
          <w:p w:rsidR="006F38DE" w:rsidRPr="00451FA9" w:rsidRDefault="006F38DE" w:rsidP="00B17832">
            <w:pPr>
              <w:pStyle w:val="a3"/>
              <w:numPr>
                <w:ilvl w:val="0"/>
                <w:numId w:val="0"/>
              </w:numPr>
              <w:adjustRightInd w:val="0"/>
              <w:snapToGrid w:val="0"/>
              <w:rPr>
                <w:rFonts w:ascii="仿宋_GB2312" w:eastAsia="仿宋_GB2312" w:hAnsi="仿宋" w:cs="宋体" w:hint="eastAsia"/>
                <w:sz w:val="24"/>
                <w:szCs w:val="24"/>
              </w:rPr>
            </w:pPr>
          </w:p>
        </w:tc>
        <w:tc>
          <w:tcPr>
            <w:tcW w:w="1134" w:type="dxa"/>
            <w:vMerge/>
            <w:vAlign w:val="center"/>
          </w:tcPr>
          <w:p w:rsidR="006F38DE" w:rsidRPr="00451FA9" w:rsidRDefault="006F38DE" w:rsidP="00B17832">
            <w:pPr>
              <w:adjustRightInd w:val="0"/>
              <w:snapToGrid w:val="0"/>
              <w:jc w:val="center"/>
              <w:rPr>
                <w:rFonts w:ascii="仿宋_GB2312" w:eastAsia="仿宋_GB2312" w:hAnsi="仿宋" w:hint="eastAsia"/>
                <w:sz w:val="24"/>
              </w:rPr>
            </w:pPr>
          </w:p>
        </w:tc>
      </w:tr>
    </w:tbl>
    <w:p w:rsidR="006F38DE" w:rsidRPr="00451FA9" w:rsidRDefault="006F38DE" w:rsidP="006F38DE">
      <w:pPr>
        <w:widowControl/>
        <w:adjustRightInd w:val="0"/>
        <w:snapToGrid w:val="0"/>
        <w:jc w:val="left"/>
        <w:rPr>
          <w:rFonts w:ascii="仿宋_GB2312" w:eastAsia="仿宋_GB2312" w:hAnsi="仿宋" w:hint="eastAsia"/>
          <w:sz w:val="24"/>
        </w:rPr>
      </w:pPr>
      <w:r w:rsidRPr="00451FA9">
        <w:rPr>
          <w:rFonts w:ascii="仿宋_GB2312" w:eastAsia="仿宋_GB2312" w:hAnsi="仿宋" w:hint="eastAsia"/>
          <w:kern w:val="0"/>
          <w:sz w:val="24"/>
        </w:rPr>
        <w:t>注：评价采用好、较好、一般三个评价等级。</w:t>
      </w:r>
    </w:p>
    <w:p w:rsidR="00F66AD4" w:rsidRPr="006F38DE" w:rsidRDefault="006F38DE" w:rsidP="006F38DE">
      <w:pPr>
        <w:tabs>
          <w:tab w:val="left" w:pos="1386"/>
        </w:tabs>
        <w:adjustRightInd w:val="0"/>
        <w:snapToGrid w:val="0"/>
        <w:spacing w:line="240" w:lineRule="atLeast"/>
        <w:rPr>
          <w:rFonts w:ascii="仿宋_GB2312" w:eastAsia="仿宋_GB2312" w:hAnsi="黑体" w:cs="华文宋体"/>
          <w:bCs/>
          <w:sz w:val="32"/>
          <w:szCs w:val="32"/>
        </w:rPr>
      </w:pPr>
      <w:r w:rsidRPr="00451FA9">
        <w:rPr>
          <w:rFonts w:ascii="仿宋_GB2312" w:eastAsia="仿宋_GB2312" w:hAnsi="黑体" w:cs="华文宋体" w:hint="eastAsia"/>
          <w:bCs/>
          <w:sz w:val="32"/>
          <w:szCs w:val="32"/>
        </w:rPr>
        <w:tab/>
      </w:r>
    </w:p>
    <w:sectPr w:rsidR="00F66AD4" w:rsidRPr="006F38DE" w:rsidSect="00F66A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C14CF"/>
    <w:multiLevelType w:val="hybridMultilevel"/>
    <w:tmpl w:val="15FCA662"/>
    <w:lvl w:ilvl="0" w:tplc="2056FA8A">
      <w:start w:val="1"/>
      <w:numFmt w:val="decimalEnclosedFullstop"/>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38DE"/>
    <w:rsid w:val="002B600F"/>
    <w:rsid w:val="006F38DE"/>
    <w:rsid w:val="009B3AEC"/>
    <w:rsid w:val="00F66A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8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前言、引言标题"/>
    <w:basedOn w:val="a"/>
    <w:rsid w:val="006F38DE"/>
    <w:pPr>
      <w:numPr>
        <w:numId w:val="1"/>
      </w:numPr>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Company>Lenovo</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lx</cp:lastModifiedBy>
  <cp:revision>1</cp:revision>
  <dcterms:created xsi:type="dcterms:W3CDTF">2016-07-26T02:57:00Z</dcterms:created>
  <dcterms:modified xsi:type="dcterms:W3CDTF">2016-07-26T02:57:00Z</dcterms:modified>
</cp:coreProperties>
</file>