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1C" w:rsidRPr="00E63A81" w:rsidRDefault="00537E1C" w:rsidP="00537E1C">
      <w:pPr>
        <w:adjustRightInd w:val="0"/>
        <w:snapToGrid w:val="0"/>
        <w:spacing w:line="240" w:lineRule="atLeast"/>
        <w:rPr>
          <w:rFonts w:ascii="黑体" w:eastAsia="黑体" w:hAnsi="黑体" w:cs="华文宋体" w:hint="eastAsia"/>
          <w:bCs/>
          <w:sz w:val="32"/>
          <w:szCs w:val="32"/>
        </w:rPr>
      </w:pPr>
      <w:r w:rsidRPr="00E63A81">
        <w:rPr>
          <w:rFonts w:ascii="黑体" w:eastAsia="黑体" w:hAnsi="黑体" w:cs="华文宋体" w:hint="eastAsia"/>
          <w:bCs/>
          <w:sz w:val="32"/>
          <w:szCs w:val="32"/>
        </w:rPr>
        <w:t xml:space="preserve">附件2    </w:t>
      </w:r>
    </w:p>
    <w:p w:rsidR="00537E1C" w:rsidRPr="00E63A81" w:rsidRDefault="00537E1C" w:rsidP="00537E1C">
      <w:pPr>
        <w:adjustRightInd w:val="0"/>
        <w:snapToGrid w:val="0"/>
        <w:ind w:right="480"/>
        <w:jc w:val="center"/>
        <w:rPr>
          <w:rFonts w:ascii="黑体" w:eastAsia="黑体" w:hAnsi="黑体" w:cs="宋体-18030" w:hint="eastAsia"/>
          <w:b/>
          <w:sz w:val="32"/>
          <w:szCs w:val="32"/>
        </w:rPr>
      </w:pPr>
      <w:r>
        <w:rPr>
          <w:rFonts w:ascii="黑体" w:eastAsia="黑体" w:hAnsi="黑体" w:cs="宋体-18030" w:hint="eastAsia"/>
          <w:bCs/>
          <w:sz w:val="32"/>
          <w:szCs w:val="32"/>
        </w:rPr>
        <w:t>公路</w:t>
      </w:r>
      <w:r w:rsidRPr="00E63A81">
        <w:rPr>
          <w:rFonts w:ascii="黑体" w:eastAsia="黑体" w:hAnsi="黑体" w:cs="宋体-18030" w:hint="eastAsia"/>
          <w:bCs/>
          <w:sz w:val="32"/>
          <w:szCs w:val="32"/>
        </w:rPr>
        <w:t>工程项目质量安全管理行为督查表</w:t>
      </w:r>
    </w:p>
    <w:tbl>
      <w:tblPr>
        <w:tblpPr w:leftFromText="180" w:rightFromText="180" w:vertAnchor="text" w:horzAnchor="page" w:tblpXSpec="center" w:tblpY="111"/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230"/>
        <w:gridCol w:w="729"/>
        <w:gridCol w:w="1923"/>
        <w:gridCol w:w="4881"/>
      </w:tblGrid>
      <w:tr w:rsidR="00537E1C" w:rsidRPr="00451FA9" w:rsidTr="00B17832">
        <w:trPr>
          <w:trHeight w:val="686"/>
          <w:jc w:val="center"/>
        </w:trPr>
        <w:tc>
          <w:tcPr>
            <w:tcW w:w="701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451FA9">
              <w:rPr>
                <w:rFonts w:ascii="仿宋_GB2312" w:eastAsia="仿宋_GB2312" w:hAnsi="仿宋" w:hint="eastAsia"/>
                <w:b/>
                <w:sz w:val="24"/>
              </w:rPr>
              <w:t>参建单位</w:t>
            </w:r>
          </w:p>
        </w:tc>
        <w:tc>
          <w:tcPr>
            <w:tcW w:w="1230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451FA9">
              <w:rPr>
                <w:rFonts w:ascii="仿宋_GB2312" w:eastAsia="仿宋_GB2312" w:hAnsi="仿宋" w:hint="eastAsia"/>
                <w:b/>
                <w:sz w:val="24"/>
              </w:rPr>
              <w:t>抽查内容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451FA9">
              <w:rPr>
                <w:rFonts w:ascii="仿宋_GB2312" w:eastAsia="仿宋_GB2312" w:hAnsi="仿宋" w:hint="eastAsia"/>
                <w:b/>
                <w:sz w:val="24"/>
              </w:rPr>
              <w:t>（分值）</w:t>
            </w:r>
          </w:p>
        </w:tc>
        <w:tc>
          <w:tcPr>
            <w:tcW w:w="729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451FA9">
              <w:rPr>
                <w:rFonts w:ascii="仿宋_GB2312" w:eastAsia="仿宋_GB2312" w:hAnsi="仿宋" w:hint="eastAsia"/>
                <w:b/>
                <w:sz w:val="24"/>
              </w:rPr>
              <w:t>序号</w:t>
            </w:r>
          </w:p>
        </w:tc>
        <w:tc>
          <w:tcPr>
            <w:tcW w:w="1923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451FA9">
              <w:rPr>
                <w:rFonts w:ascii="仿宋_GB2312" w:eastAsia="仿宋_GB2312" w:hAnsi="仿宋" w:hint="eastAsia"/>
                <w:b/>
                <w:sz w:val="24"/>
              </w:rPr>
              <w:t>抽查指标项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451FA9">
              <w:rPr>
                <w:rFonts w:ascii="仿宋_GB2312" w:eastAsia="仿宋_GB2312" w:hAnsi="仿宋" w:hint="eastAsia"/>
                <w:b/>
                <w:sz w:val="24"/>
              </w:rPr>
              <w:t>（分值）</w:t>
            </w:r>
          </w:p>
        </w:tc>
        <w:tc>
          <w:tcPr>
            <w:tcW w:w="4881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451FA9">
              <w:rPr>
                <w:rFonts w:ascii="仿宋_GB2312" w:eastAsia="仿宋_GB2312" w:hAnsi="仿宋" w:hint="eastAsia"/>
                <w:b/>
                <w:sz w:val="24"/>
              </w:rPr>
              <w:t>相关要求</w:t>
            </w:r>
          </w:p>
        </w:tc>
      </w:tr>
      <w:tr w:rsidR="00537E1C" w:rsidRPr="00451FA9" w:rsidTr="00B17832">
        <w:trPr>
          <w:trHeight w:hRule="exact" w:val="723"/>
          <w:jc w:val="center"/>
        </w:trPr>
        <w:tc>
          <w:tcPr>
            <w:tcW w:w="701" w:type="dxa"/>
            <w:vMerge w:val="restart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建设单位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管理体系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（20分）</w:t>
            </w:r>
          </w:p>
        </w:tc>
        <w:tc>
          <w:tcPr>
            <w:tcW w:w="729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1</w:t>
            </w:r>
          </w:p>
        </w:tc>
        <w:tc>
          <w:tcPr>
            <w:tcW w:w="1923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目标和制度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（10分）</w:t>
            </w:r>
          </w:p>
        </w:tc>
        <w:tc>
          <w:tcPr>
            <w:tcW w:w="4881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451FA9">
              <w:rPr>
                <w:rFonts w:ascii="仿宋_GB2312" w:eastAsia="仿宋_GB2312" w:hAnsi="仿宋" w:hint="eastAsia"/>
                <w:sz w:val="24"/>
              </w:rPr>
              <w:t>质量、安全管理目标明确，质量安全责任、检查、安全生产费用等制度合理，可操作。</w:t>
            </w:r>
          </w:p>
        </w:tc>
      </w:tr>
      <w:tr w:rsidR="00537E1C" w:rsidRPr="00451FA9" w:rsidTr="00B17832">
        <w:trPr>
          <w:trHeight w:val="420"/>
          <w:jc w:val="center"/>
        </w:trPr>
        <w:tc>
          <w:tcPr>
            <w:tcW w:w="701" w:type="dxa"/>
            <w:vMerge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729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2</w:t>
            </w:r>
          </w:p>
        </w:tc>
        <w:tc>
          <w:tcPr>
            <w:tcW w:w="1923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机构与职责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（10分）</w:t>
            </w:r>
          </w:p>
        </w:tc>
        <w:tc>
          <w:tcPr>
            <w:tcW w:w="4881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451FA9">
              <w:rPr>
                <w:rFonts w:ascii="仿宋_GB2312" w:eastAsia="仿宋_GB2312" w:hAnsi="仿宋" w:hint="eastAsia"/>
                <w:sz w:val="24"/>
              </w:rPr>
              <w:t>质量安全管理机构和岗位职责明确，责任落实。</w:t>
            </w:r>
          </w:p>
        </w:tc>
      </w:tr>
      <w:tr w:rsidR="00537E1C" w:rsidRPr="00451FA9" w:rsidTr="00B17832">
        <w:trPr>
          <w:trHeight w:val="346"/>
          <w:jc w:val="center"/>
        </w:trPr>
        <w:tc>
          <w:tcPr>
            <w:tcW w:w="701" w:type="dxa"/>
            <w:vMerge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保障条件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（40分）</w:t>
            </w:r>
          </w:p>
        </w:tc>
        <w:tc>
          <w:tcPr>
            <w:tcW w:w="729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3</w:t>
            </w:r>
          </w:p>
        </w:tc>
        <w:tc>
          <w:tcPr>
            <w:tcW w:w="1923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基础条件（20分）</w:t>
            </w:r>
          </w:p>
        </w:tc>
        <w:tc>
          <w:tcPr>
            <w:tcW w:w="4881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451FA9">
              <w:rPr>
                <w:rFonts w:ascii="仿宋_GB2312" w:eastAsia="仿宋_GB2312" w:hAnsi="仿宋" w:hint="eastAsia"/>
                <w:sz w:val="24"/>
              </w:rPr>
              <w:t>依法依规办理质量监督手续和审查安全生产条件，已开展安全风险管理，编制应急预案。</w:t>
            </w:r>
          </w:p>
        </w:tc>
      </w:tr>
      <w:tr w:rsidR="00537E1C" w:rsidRPr="00451FA9" w:rsidTr="00B17832">
        <w:trPr>
          <w:trHeight w:hRule="exact" w:val="733"/>
          <w:jc w:val="center"/>
        </w:trPr>
        <w:tc>
          <w:tcPr>
            <w:tcW w:w="701" w:type="dxa"/>
            <w:vMerge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4</w:t>
            </w:r>
          </w:p>
        </w:tc>
        <w:tc>
          <w:tcPr>
            <w:tcW w:w="1923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合同管理（20分）</w:t>
            </w:r>
          </w:p>
        </w:tc>
        <w:tc>
          <w:tcPr>
            <w:tcW w:w="4881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451FA9">
              <w:rPr>
                <w:rFonts w:ascii="仿宋_GB2312" w:eastAsia="仿宋_GB2312" w:hAnsi="仿宋" w:hint="eastAsia"/>
                <w:sz w:val="24"/>
              </w:rPr>
              <w:t>质量安全目标、保障条件和责任条款明确；工期按批复文件执行。</w:t>
            </w:r>
          </w:p>
        </w:tc>
      </w:tr>
      <w:tr w:rsidR="00537E1C" w:rsidRPr="00451FA9" w:rsidTr="00B17832">
        <w:trPr>
          <w:trHeight w:val="605"/>
          <w:jc w:val="center"/>
        </w:trPr>
        <w:tc>
          <w:tcPr>
            <w:tcW w:w="701" w:type="dxa"/>
            <w:vMerge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管理效能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（40分）</w:t>
            </w:r>
          </w:p>
        </w:tc>
        <w:tc>
          <w:tcPr>
            <w:tcW w:w="729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5</w:t>
            </w:r>
          </w:p>
        </w:tc>
        <w:tc>
          <w:tcPr>
            <w:tcW w:w="1923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 xml:space="preserve"> 质量安全管控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（20分）</w:t>
            </w:r>
          </w:p>
        </w:tc>
        <w:tc>
          <w:tcPr>
            <w:tcW w:w="4881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451FA9">
              <w:rPr>
                <w:rFonts w:ascii="仿宋_GB2312" w:eastAsia="仿宋_GB2312" w:hAnsi="仿宋" w:hint="eastAsia"/>
                <w:sz w:val="24"/>
              </w:rPr>
              <w:t>创新管理手段，推行先进技术工艺，有效开展项目自查，管理措施有效、针对性强。</w:t>
            </w:r>
          </w:p>
        </w:tc>
      </w:tr>
      <w:tr w:rsidR="00537E1C" w:rsidRPr="00451FA9" w:rsidTr="00B17832">
        <w:trPr>
          <w:trHeight w:val="581"/>
          <w:jc w:val="center"/>
        </w:trPr>
        <w:tc>
          <w:tcPr>
            <w:tcW w:w="701" w:type="dxa"/>
            <w:vMerge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729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6</w:t>
            </w:r>
          </w:p>
        </w:tc>
        <w:tc>
          <w:tcPr>
            <w:tcW w:w="1923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问题与隐患整改（20分）</w:t>
            </w:r>
          </w:p>
        </w:tc>
        <w:tc>
          <w:tcPr>
            <w:tcW w:w="4881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451FA9">
              <w:rPr>
                <w:rFonts w:ascii="仿宋_GB2312" w:eastAsia="仿宋_GB2312" w:hAnsi="仿宋" w:hint="eastAsia"/>
                <w:sz w:val="24"/>
              </w:rPr>
              <w:t>对自查及交通运输主管部门、质量安全监管机构抽查出的质量问题或安全隐患，及时组织整改到位。</w:t>
            </w:r>
          </w:p>
        </w:tc>
      </w:tr>
      <w:tr w:rsidR="00537E1C" w:rsidRPr="00451FA9" w:rsidTr="00B17832">
        <w:trPr>
          <w:trHeight w:val="979"/>
          <w:jc w:val="center"/>
        </w:trPr>
        <w:tc>
          <w:tcPr>
            <w:tcW w:w="701" w:type="dxa"/>
            <w:vMerge w:val="restart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设计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单位</w:t>
            </w:r>
          </w:p>
        </w:tc>
        <w:tc>
          <w:tcPr>
            <w:tcW w:w="1230" w:type="dxa"/>
            <w:vMerge w:val="restart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勘察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设计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工作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质量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（100分）</w:t>
            </w:r>
          </w:p>
        </w:tc>
        <w:tc>
          <w:tcPr>
            <w:tcW w:w="729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7</w:t>
            </w:r>
          </w:p>
        </w:tc>
        <w:tc>
          <w:tcPr>
            <w:tcW w:w="1923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工作质量（40分）</w:t>
            </w:r>
          </w:p>
        </w:tc>
        <w:tc>
          <w:tcPr>
            <w:tcW w:w="4881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451FA9">
              <w:rPr>
                <w:rFonts w:ascii="仿宋_GB2312" w:eastAsia="仿宋_GB2312" w:hAnsi="仿宋" w:hint="eastAsia"/>
                <w:sz w:val="24"/>
              </w:rPr>
              <w:t>设计符合工程实际，无重大错、漏、碰现象，无设计深度不足导致的补充勘察或重大设计变更；设计服务工作到位、高效。</w:t>
            </w:r>
          </w:p>
        </w:tc>
      </w:tr>
      <w:tr w:rsidR="00537E1C" w:rsidRPr="00451FA9" w:rsidTr="00B17832">
        <w:trPr>
          <w:trHeight w:val="418"/>
          <w:jc w:val="center"/>
        </w:trPr>
        <w:tc>
          <w:tcPr>
            <w:tcW w:w="701" w:type="dxa"/>
            <w:vMerge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729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8</w:t>
            </w:r>
          </w:p>
        </w:tc>
        <w:tc>
          <w:tcPr>
            <w:tcW w:w="1923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变更管理（35分）</w:t>
            </w:r>
          </w:p>
        </w:tc>
        <w:tc>
          <w:tcPr>
            <w:tcW w:w="4881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451FA9">
              <w:rPr>
                <w:rFonts w:ascii="仿宋_GB2312" w:eastAsia="仿宋_GB2312" w:hAnsi="仿宋" w:hint="eastAsia"/>
                <w:sz w:val="24"/>
              </w:rPr>
              <w:t>设计变更合理，办理及时，程序规范。</w:t>
            </w:r>
          </w:p>
        </w:tc>
      </w:tr>
      <w:tr w:rsidR="00537E1C" w:rsidRPr="00451FA9" w:rsidTr="00B17832">
        <w:trPr>
          <w:trHeight w:val="401"/>
          <w:jc w:val="center"/>
        </w:trPr>
        <w:tc>
          <w:tcPr>
            <w:tcW w:w="701" w:type="dxa"/>
            <w:vMerge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729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9</w:t>
            </w:r>
          </w:p>
        </w:tc>
        <w:tc>
          <w:tcPr>
            <w:tcW w:w="1923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风险预控（25分）</w:t>
            </w:r>
          </w:p>
        </w:tc>
        <w:tc>
          <w:tcPr>
            <w:tcW w:w="4881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451FA9">
              <w:rPr>
                <w:rFonts w:ascii="仿宋_GB2312" w:eastAsia="仿宋_GB2312" w:hAnsi="仿宋" w:hint="eastAsia"/>
                <w:sz w:val="24"/>
              </w:rPr>
              <w:t>开展设计风险评估，对项目安全生产管理有指导作用。</w:t>
            </w:r>
          </w:p>
        </w:tc>
      </w:tr>
      <w:tr w:rsidR="00537E1C" w:rsidRPr="00451FA9" w:rsidTr="00B17832">
        <w:trPr>
          <w:trHeight w:val="571"/>
          <w:jc w:val="center"/>
        </w:trPr>
        <w:tc>
          <w:tcPr>
            <w:tcW w:w="701" w:type="dxa"/>
            <w:vMerge w:val="restart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监理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单位</w:t>
            </w:r>
          </w:p>
        </w:tc>
        <w:tc>
          <w:tcPr>
            <w:tcW w:w="1230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机构建设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（20分）</w:t>
            </w:r>
          </w:p>
        </w:tc>
        <w:tc>
          <w:tcPr>
            <w:tcW w:w="729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10</w:t>
            </w:r>
          </w:p>
        </w:tc>
        <w:tc>
          <w:tcPr>
            <w:tcW w:w="1923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主要人员条件及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岗位职责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（20分）</w:t>
            </w:r>
          </w:p>
        </w:tc>
        <w:tc>
          <w:tcPr>
            <w:tcW w:w="4881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451FA9">
              <w:rPr>
                <w:rFonts w:ascii="仿宋_GB2312" w:eastAsia="仿宋_GB2312" w:hAnsi="仿宋" w:hint="eastAsia"/>
                <w:sz w:val="24"/>
              </w:rPr>
              <w:t>总监、驻地监理工程师、实验室主任、桥梁（隧道、港口、航道）专业监理工程师</w:t>
            </w: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条件和能力</w:t>
            </w:r>
            <w:r w:rsidRPr="00451FA9">
              <w:rPr>
                <w:rFonts w:ascii="仿宋_GB2312" w:eastAsia="仿宋_GB2312" w:hAnsi="仿宋" w:hint="eastAsia"/>
                <w:sz w:val="24"/>
              </w:rPr>
              <w:t>符合投标（文件）承诺</w:t>
            </w: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。质量安全监理责任明确。</w:t>
            </w:r>
          </w:p>
        </w:tc>
      </w:tr>
      <w:tr w:rsidR="00537E1C" w:rsidRPr="00451FA9" w:rsidTr="00B17832">
        <w:trPr>
          <w:trHeight w:val="464"/>
          <w:jc w:val="center"/>
        </w:trPr>
        <w:tc>
          <w:tcPr>
            <w:tcW w:w="701" w:type="dxa"/>
            <w:vMerge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监理工作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（80分）</w:t>
            </w:r>
          </w:p>
        </w:tc>
        <w:tc>
          <w:tcPr>
            <w:tcW w:w="729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11</w:t>
            </w:r>
          </w:p>
        </w:tc>
        <w:tc>
          <w:tcPr>
            <w:tcW w:w="1923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监理细则（10分）</w:t>
            </w:r>
          </w:p>
        </w:tc>
        <w:tc>
          <w:tcPr>
            <w:tcW w:w="4881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监理细则对关键环节等具有针对性和可控性。</w:t>
            </w:r>
          </w:p>
        </w:tc>
      </w:tr>
      <w:tr w:rsidR="00537E1C" w:rsidRPr="00451FA9" w:rsidTr="00B17832">
        <w:trPr>
          <w:trHeight w:val="406"/>
          <w:jc w:val="center"/>
        </w:trPr>
        <w:tc>
          <w:tcPr>
            <w:tcW w:w="701" w:type="dxa"/>
            <w:vMerge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729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12</w:t>
            </w:r>
          </w:p>
        </w:tc>
        <w:tc>
          <w:tcPr>
            <w:tcW w:w="1923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审批报验（20分）</w:t>
            </w:r>
          </w:p>
        </w:tc>
        <w:tc>
          <w:tcPr>
            <w:tcW w:w="4881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施工组织设计及专项施工方案审查程序规范，审批及时，符合强制性标准要求。</w:t>
            </w:r>
          </w:p>
        </w:tc>
      </w:tr>
      <w:tr w:rsidR="00537E1C" w:rsidRPr="00451FA9" w:rsidTr="00B17832">
        <w:trPr>
          <w:trHeight w:val="525"/>
          <w:jc w:val="center"/>
        </w:trPr>
        <w:tc>
          <w:tcPr>
            <w:tcW w:w="701" w:type="dxa"/>
            <w:vMerge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729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13</w:t>
            </w:r>
          </w:p>
        </w:tc>
        <w:tc>
          <w:tcPr>
            <w:tcW w:w="1923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旁站巡视（15分）</w:t>
            </w:r>
          </w:p>
        </w:tc>
        <w:tc>
          <w:tcPr>
            <w:tcW w:w="4881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按规定旁站和巡视，记录准确、详细、连续。</w:t>
            </w:r>
          </w:p>
        </w:tc>
      </w:tr>
      <w:tr w:rsidR="00537E1C" w:rsidRPr="00451FA9" w:rsidTr="00B17832">
        <w:trPr>
          <w:trHeight w:val="503"/>
          <w:jc w:val="center"/>
        </w:trPr>
        <w:tc>
          <w:tcPr>
            <w:tcW w:w="701" w:type="dxa"/>
            <w:vMerge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729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14</w:t>
            </w:r>
          </w:p>
        </w:tc>
        <w:tc>
          <w:tcPr>
            <w:tcW w:w="1923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监理指令（15分）</w:t>
            </w:r>
          </w:p>
        </w:tc>
        <w:tc>
          <w:tcPr>
            <w:tcW w:w="4881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指令闭合，要求准确。</w:t>
            </w:r>
          </w:p>
        </w:tc>
      </w:tr>
      <w:tr w:rsidR="00537E1C" w:rsidRPr="00451FA9" w:rsidTr="00B17832">
        <w:trPr>
          <w:trHeight w:val="671"/>
          <w:jc w:val="center"/>
        </w:trPr>
        <w:tc>
          <w:tcPr>
            <w:tcW w:w="701" w:type="dxa"/>
            <w:vMerge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729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15</w:t>
            </w:r>
          </w:p>
        </w:tc>
        <w:tc>
          <w:tcPr>
            <w:tcW w:w="1923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隐蔽工程交验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（20分）</w:t>
            </w:r>
          </w:p>
        </w:tc>
        <w:tc>
          <w:tcPr>
            <w:tcW w:w="4881" w:type="dxa"/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sz w:val="24"/>
              </w:rPr>
              <w:t>验收及评定及时、规范，资料真实可信。</w:t>
            </w:r>
          </w:p>
        </w:tc>
      </w:tr>
    </w:tbl>
    <w:p w:rsidR="00537E1C" w:rsidRPr="00E63A81" w:rsidRDefault="00537E1C" w:rsidP="00537E1C">
      <w:pPr>
        <w:adjustRightInd w:val="0"/>
        <w:snapToGrid w:val="0"/>
        <w:jc w:val="center"/>
        <w:rPr>
          <w:rFonts w:ascii="仿宋" w:eastAsia="仿宋" w:hAnsi="仿宋" w:hint="eastAsia"/>
          <w:spacing w:val="-17"/>
          <w:sz w:val="24"/>
        </w:rPr>
      </w:pPr>
      <w:r w:rsidRPr="00E63A81">
        <w:rPr>
          <w:rFonts w:ascii="仿宋" w:eastAsia="仿宋" w:hAnsi="仿宋" w:hint="eastAsia"/>
          <w:spacing w:val="-17"/>
          <w:sz w:val="24"/>
        </w:rPr>
        <w:br w:type="page"/>
      </w:r>
    </w:p>
    <w:tbl>
      <w:tblPr>
        <w:tblpPr w:leftFromText="180" w:rightFromText="180" w:vertAnchor="text" w:horzAnchor="page" w:tblpXSpec="center" w:tblpY="1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259"/>
        <w:gridCol w:w="529"/>
        <w:gridCol w:w="1981"/>
        <w:gridCol w:w="4984"/>
      </w:tblGrid>
      <w:tr w:rsidR="00537E1C" w:rsidRPr="00451FA9" w:rsidTr="00B17832">
        <w:trPr>
          <w:trHeight w:val="69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451FA9">
              <w:rPr>
                <w:rFonts w:ascii="仿宋_GB2312" w:eastAsia="仿宋_GB2312" w:hAnsi="仿宋" w:hint="eastAsia"/>
                <w:b/>
                <w:sz w:val="24"/>
              </w:rPr>
              <w:lastRenderedPageBreak/>
              <w:t>参建单位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451FA9">
              <w:rPr>
                <w:rFonts w:ascii="仿宋_GB2312" w:eastAsia="仿宋_GB2312" w:hAnsi="仿宋" w:hint="eastAsia"/>
                <w:b/>
                <w:sz w:val="24"/>
              </w:rPr>
              <w:t>抽查内容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451FA9">
              <w:rPr>
                <w:rFonts w:ascii="仿宋_GB2312" w:eastAsia="仿宋_GB2312" w:hAnsi="仿宋" w:hint="eastAsia"/>
                <w:b/>
                <w:sz w:val="24"/>
              </w:rPr>
              <w:t>（分值）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451FA9">
              <w:rPr>
                <w:rFonts w:ascii="仿宋_GB2312" w:eastAsia="仿宋_GB2312" w:hAnsi="仿宋" w:hint="eastAsia"/>
                <w:b/>
                <w:sz w:val="24"/>
              </w:rPr>
              <w:t>序号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451FA9">
              <w:rPr>
                <w:rFonts w:ascii="仿宋_GB2312" w:eastAsia="仿宋_GB2312" w:hAnsi="仿宋" w:hint="eastAsia"/>
                <w:b/>
                <w:sz w:val="24"/>
              </w:rPr>
              <w:t>抽查指标项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451FA9">
              <w:rPr>
                <w:rFonts w:ascii="仿宋_GB2312" w:eastAsia="仿宋_GB2312" w:hAnsi="仿宋" w:hint="eastAsia"/>
                <w:b/>
                <w:sz w:val="24"/>
              </w:rPr>
              <w:t>（分值）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451FA9">
              <w:rPr>
                <w:rFonts w:ascii="仿宋_GB2312" w:eastAsia="仿宋_GB2312" w:hAnsi="仿宋" w:hint="eastAsia"/>
                <w:b/>
                <w:sz w:val="24"/>
              </w:rPr>
              <w:t>相关要求</w:t>
            </w:r>
          </w:p>
        </w:tc>
      </w:tr>
      <w:tr w:rsidR="00537E1C" w:rsidRPr="00451FA9" w:rsidTr="00B17832">
        <w:trPr>
          <w:trHeight w:val="691"/>
        </w:trPr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pacing w:val="-17"/>
                <w:sz w:val="24"/>
              </w:rPr>
            </w:pPr>
            <w:r w:rsidRPr="00451FA9">
              <w:rPr>
                <w:rFonts w:ascii="仿宋_GB2312" w:eastAsia="仿宋_GB2312" w:hAnsi="仿宋" w:hint="eastAsia"/>
                <w:spacing w:val="-17"/>
                <w:sz w:val="24"/>
              </w:rPr>
              <w:t>施工单位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管理体系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（20分）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pacing w:val="-17"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pacing w:val="-17"/>
                <w:sz w:val="24"/>
              </w:rPr>
              <w:t>16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目标和制度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（10分）</w:t>
            </w:r>
          </w:p>
        </w:tc>
        <w:tc>
          <w:tcPr>
            <w:tcW w:w="4984" w:type="dxa"/>
            <w:tcBorders>
              <w:top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sz w:val="24"/>
              </w:rPr>
              <w:t>质量、安全管理目标与合同一致性，质量安全制度合理，有针对性。</w:t>
            </w:r>
          </w:p>
        </w:tc>
      </w:tr>
      <w:tr w:rsidR="00537E1C" w:rsidRPr="00451FA9" w:rsidTr="00B17832">
        <w:trPr>
          <w:trHeight w:val="691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pacing w:val="-17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pacing w:val="-17"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pacing w:val="-17"/>
                <w:sz w:val="24"/>
              </w:rPr>
              <w:t>17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机构与职责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（10分）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sz w:val="24"/>
              </w:rPr>
              <w:t>质量安全管理机构和岗位职责明确，责任落实,相关证件齐全。</w:t>
            </w:r>
          </w:p>
        </w:tc>
      </w:tr>
      <w:tr w:rsidR="00537E1C" w:rsidRPr="00451FA9" w:rsidTr="00B17832">
        <w:trPr>
          <w:trHeight w:val="1605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pacing w:val="-17"/>
                <w:sz w:val="24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施工组织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pacing w:val="-17"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（20分）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pacing w:val="-17"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pacing w:val="-17"/>
                <w:sz w:val="24"/>
              </w:rPr>
              <w:t>18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施工组织设计及专项施工方案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（10分）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施工组织设计及专项施工方案</w:t>
            </w:r>
            <w:r w:rsidRPr="00451FA9">
              <w:rPr>
                <w:rFonts w:ascii="仿宋_GB2312" w:eastAsia="仿宋_GB2312" w:hAnsi="仿宋" w:hint="eastAsia"/>
                <w:sz w:val="24"/>
              </w:rPr>
              <w:t>符合工程实际，具有针对性和可操作性，按规定程序审查、审批；大型临时工程设计方案计算资料齐全、校验审核程序规范。</w:t>
            </w:r>
          </w:p>
        </w:tc>
      </w:tr>
      <w:tr w:rsidR="00537E1C" w:rsidRPr="00451FA9" w:rsidTr="00B17832">
        <w:trPr>
          <w:trHeight w:val="614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pacing w:val="-17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pacing w:val="-17"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pacing w:val="-17"/>
                <w:sz w:val="24"/>
              </w:rPr>
              <w:t>19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大型设备或船舶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（5分）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相关证书齐全，有效，检验合格，管理台账规范。</w:t>
            </w:r>
          </w:p>
        </w:tc>
      </w:tr>
      <w:tr w:rsidR="00537E1C" w:rsidRPr="00451FA9" w:rsidTr="00B17832">
        <w:trPr>
          <w:trHeight w:val="628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pacing w:val="-17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spacing w:val="-17"/>
                <w:sz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pacing w:val="-17"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pacing w:val="-17"/>
                <w:sz w:val="24"/>
              </w:rPr>
              <w:t>20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施工技术交底与培训（5分）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  <w:r w:rsidRPr="00451FA9">
              <w:rPr>
                <w:rFonts w:ascii="仿宋_GB2312" w:eastAsia="仿宋_GB2312" w:hAnsi="仿宋" w:hint="eastAsia"/>
                <w:sz w:val="24"/>
              </w:rPr>
              <w:t>交底到一线人员，记录详实。施工单位或项目部培训制度健全、有计划，有记录，有检查。</w:t>
            </w:r>
          </w:p>
        </w:tc>
      </w:tr>
      <w:tr w:rsidR="00537E1C" w:rsidRPr="00451FA9" w:rsidTr="00B17832">
        <w:trPr>
          <w:trHeight w:val="615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pacing w:val="-17"/>
                <w:sz w:val="24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质量管理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（30分）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21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原材料及产品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（10分）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sz w:val="24"/>
              </w:rPr>
              <w:t>原材料、产品出厂合格证齐全；自验规定健全，程序规范。</w:t>
            </w:r>
          </w:p>
        </w:tc>
      </w:tr>
      <w:tr w:rsidR="00537E1C" w:rsidRPr="00451FA9" w:rsidTr="00B17832">
        <w:trPr>
          <w:trHeight w:val="441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pacing w:val="-17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pacing w:val="-17"/>
                <w:sz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22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施工自检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（10分）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体系健全，管理规范，测量和自检数据和报告客观、真实、完整。</w:t>
            </w:r>
          </w:p>
        </w:tc>
      </w:tr>
      <w:tr w:rsidR="00537E1C" w:rsidRPr="00451FA9" w:rsidTr="00B17832">
        <w:trPr>
          <w:trHeight w:val="441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pacing w:val="-17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pacing w:val="-17"/>
                <w:sz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23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质量问题整改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（10分）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sz w:val="24"/>
              </w:rPr>
              <w:t>对交通运输主管部门、质监机构、建设和监理单位检查（监理指令）提出的质量问题举一反三，对照要求及时整改落实到位。</w:t>
            </w:r>
          </w:p>
        </w:tc>
      </w:tr>
      <w:tr w:rsidR="00537E1C" w:rsidRPr="00451FA9" w:rsidTr="00B17832">
        <w:trPr>
          <w:trHeight w:val="1157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pacing w:val="-17"/>
                <w:sz w:val="24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安全管理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pacing w:val="-17"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（30分）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pacing w:val="-17"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pacing w:val="-17"/>
                <w:sz w:val="24"/>
              </w:rPr>
              <w:t>24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风险防控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（10分）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按规定开展施工安全风险评估，专项施工方案、应急预案编制及时并按规定审查和实施。有效开展安全隐患排查和平安工地建设等各项工作。</w:t>
            </w:r>
          </w:p>
        </w:tc>
      </w:tr>
      <w:tr w:rsidR="00537E1C" w:rsidRPr="00451FA9" w:rsidTr="00B17832">
        <w:trPr>
          <w:trHeight w:val="371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pacing w:val="-17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pacing w:val="-17"/>
                <w:sz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pacing w:val="-17"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pacing w:val="-17"/>
                <w:sz w:val="24"/>
              </w:rPr>
              <w:t>25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安全投入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（10分）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安全专项费用使用规范，安全投入满足施工安全需要。</w:t>
            </w:r>
          </w:p>
        </w:tc>
      </w:tr>
      <w:tr w:rsidR="00537E1C" w:rsidRPr="00451FA9" w:rsidTr="00B17832">
        <w:trPr>
          <w:trHeight w:val="605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pacing w:val="-17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pacing w:val="-17"/>
                <w:sz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26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sz w:val="24"/>
              </w:rPr>
              <w:t>安全</w:t>
            </w: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隐患整改</w:t>
            </w:r>
          </w:p>
          <w:p w:rsidR="00537E1C" w:rsidRPr="00451FA9" w:rsidRDefault="00537E1C" w:rsidP="00B1783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bCs/>
                <w:sz w:val="24"/>
              </w:rPr>
              <w:t>（10分）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  <w:r w:rsidRPr="00451FA9">
              <w:rPr>
                <w:rFonts w:ascii="仿宋_GB2312" w:eastAsia="仿宋_GB2312" w:hAnsi="仿宋" w:hint="eastAsia"/>
                <w:sz w:val="24"/>
              </w:rPr>
              <w:t>按照相关规定，对安全隐患及时整改。</w:t>
            </w:r>
          </w:p>
        </w:tc>
      </w:tr>
      <w:tr w:rsidR="00537E1C" w:rsidRPr="00451FA9" w:rsidTr="00B17832">
        <w:trPr>
          <w:trHeight w:val="774"/>
        </w:trPr>
        <w:tc>
          <w:tcPr>
            <w:tcW w:w="4470" w:type="dxa"/>
            <w:gridSpan w:val="4"/>
            <w:tcBorders>
              <w:top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451FA9">
              <w:rPr>
                <w:rFonts w:ascii="仿宋_GB2312" w:eastAsia="仿宋_GB2312" w:hAnsi="仿宋" w:hint="eastAsia"/>
                <w:b/>
                <w:sz w:val="24"/>
              </w:rPr>
              <w:t>得    分</w:t>
            </w:r>
          </w:p>
        </w:tc>
        <w:tc>
          <w:tcPr>
            <w:tcW w:w="4984" w:type="dxa"/>
            <w:tcBorders>
              <w:top w:val="single" w:sz="4" w:space="0" w:color="auto"/>
            </w:tcBorders>
            <w:vAlign w:val="center"/>
          </w:tcPr>
          <w:p w:rsidR="00537E1C" w:rsidRPr="00451FA9" w:rsidRDefault="00537E1C" w:rsidP="00B1783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</w:tr>
    </w:tbl>
    <w:p w:rsidR="00537E1C" w:rsidRDefault="00537E1C" w:rsidP="00537E1C">
      <w:pPr>
        <w:adjustRightInd w:val="0"/>
        <w:snapToGrid w:val="0"/>
        <w:jc w:val="left"/>
        <w:rPr>
          <w:rFonts w:ascii="仿宋_GB2312" w:eastAsia="仿宋_GB2312" w:hAnsi="仿宋" w:hint="eastAsia"/>
          <w:sz w:val="24"/>
        </w:rPr>
      </w:pPr>
    </w:p>
    <w:p w:rsidR="00537E1C" w:rsidRPr="00451FA9" w:rsidRDefault="00537E1C" w:rsidP="00537E1C">
      <w:pPr>
        <w:adjustRightInd w:val="0"/>
        <w:snapToGrid w:val="0"/>
        <w:jc w:val="left"/>
        <w:rPr>
          <w:rFonts w:ascii="仿宋_GB2312" w:eastAsia="仿宋_GB2312" w:hAnsi="仿宋" w:hint="eastAsia"/>
          <w:sz w:val="24"/>
        </w:rPr>
      </w:pPr>
      <w:r w:rsidRPr="00451FA9">
        <w:rPr>
          <w:rFonts w:ascii="仿宋_GB2312" w:eastAsia="仿宋_GB2312" w:hAnsi="仿宋" w:hint="eastAsia"/>
          <w:sz w:val="24"/>
        </w:rPr>
        <w:t>注：1.督查采用扣分制，各抽查指标项可在规定分值内扣分；</w:t>
      </w:r>
    </w:p>
    <w:p w:rsidR="00537E1C" w:rsidRPr="00537E1C" w:rsidRDefault="00537E1C" w:rsidP="00537E1C">
      <w:pPr>
        <w:adjustRightInd w:val="0"/>
        <w:snapToGrid w:val="0"/>
        <w:ind w:firstLineChars="200" w:firstLine="457"/>
        <w:jc w:val="left"/>
        <w:rPr>
          <w:rFonts w:ascii="仿宋_GB2312" w:eastAsia="仿宋_GB2312" w:hAnsi="仿宋" w:hint="eastAsia"/>
          <w:spacing w:val="-12"/>
          <w:sz w:val="24"/>
        </w:rPr>
        <w:sectPr w:rsidR="00537E1C" w:rsidRPr="00537E1C" w:rsidSect="00451FA9">
          <w:headerReference w:type="default" r:id="rId6"/>
          <w:pgSz w:w="11906" w:h="16838"/>
          <w:pgMar w:top="1417" w:right="1587" w:bottom="1304" w:left="1588" w:header="851" w:footer="992" w:gutter="0"/>
          <w:pgNumType w:fmt="numberInDash"/>
          <w:cols w:space="720"/>
          <w:docGrid w:type="linesAndChars" w:linePitch="306" w:charSpace="-2370"/>
        </w:sectPr>
      </w:pPr>
      <w:r w:rsidRPr="00451FA9">
        <w:rPr>
          <w:rFonts w:ascii="仿宋_GB2312" w:eastAsia="仿宋_GB2312" w:hAnsi="仿宋" w:hint="eastAsia"/>
          <w:sz w:val="24"/>
        </w:rPr>
        <w:t>2.各单位得分为100减去</w:t>
      </w:r>
      <w:r w:rsidRPr="00451FA9">
        <w:rPr>
          <w:rFonts w:ascii="仿宋_GB2312" w:eastAsia="仿宋_GB2312" w:hAnsi="仿宋" w:hint="eastAsia"/>
          <w:spacing w:val="-12"/>
          <w:sz w:val="24"/>
        </w:rPr>
        <w:t>各</w:t>
      </w:r>
      <w:r w:rsidRPr="00451FA9">
        <w:rPr>
          <w:rFonts w:ascii="仿宋_GB2312" w:eastAsia="仿宋_GB2312" w:hAnsi="仿宋" w:hint="eastAsia"/>
          <w:sz w:val="24"/>
        </w:rPr>
        <w:t>抽查指标项</w:t>
      </w:r>
      <w:r w:rsidRPr="00451FA9">
        <w:rPr>
          <w:rFonts w:ascii="仿宋_GB2312" w:eastAsia="仿宋_GB2312" w:hAnsi="仿宋" w:hint="eastAsia"/>
          <w:spacing w:val="-12"/>
          <w:sz w:val="24"/>
        </w:rPr>
        <w:t>的扣分值。</w:t>
      </w:r>
    </w:p>
    <w:p w:rsidR="00F66AD4" w:rsidRPr="00537E1C" w:rsidRDefault="00F66AD4"/>
    <w:sectPr w:rsidR="00F66AD4" w:rsidRPr="00537E1C" w:rsidSect="00F66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22B" w:rsidRDefault="001D422B" w:rsidP="00537E1C">
      <w:r>
        <w:separator/>
      </w:r>
    </w:p>
  </w:endnote>
  <w:endnote w:type="continuationSeparator" w:id="1">
    <w:p w:rsidR="001D422B" w:rsidRDefault="001D422B" w:rsidP="0053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altName w:val="Arial Unicode MS"/>
    <w:charset w:val="86"/>
    <w:family w:val="modern"/>
    <w:pitch w:val="default"/>
    <w:sig w:usb0="800022A7" w:usb1="880F3C78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22B" w:rsidRDefault="001D422B" w:rsidP="00537E1C">
      <w:r>
        <w:separator/>
      </w:r>
    </w:p>
  </w:footnote>
  <w:footnote w:type="continuationSeparator" w:id="1">
    <w:p w:rsidR="001D422B" w:rsidRDefault="001D422B" w:rsidP="00537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1C" w:rsidRDefault="00537E1C" w:rsidP="00537E1C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E1C"/>
    <w:rsid w:val="001D422B"/>
    <w:rsid w:val="002B600F"/>
    <w:rsid w:val="00537E1C"/>
    <w:rsid w:val="009B3AEC"/>
    <w:rsid w:val="00F6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7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7E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7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7E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1403</Characters>
  <Application>Microsoft Office Word</Application>
  <DocSecurity>0</DocSecurity>
  <Lines>11</Lines>
  <Paragraphs>3</Paragraphs>
  <ScaleCrop>false</ScaleCrop>
  <Company>Lenovo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2016-07-26T02:58:00Z</dcterms:created>
  <dcterms:modified xsi:type="dcterms:W3CDTF">2016-07-26T02:59:00Z</dcterms:modified>
</cp:coreProperties>
</file>