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4C" w:rsidRPr="00E63A81" w:rsidRDefault="0075334C" w:rsidP="0075334C">
      <w:pPr>
        <w:adjustRightInd w:val="0"/>
        <w:snapToGrid w:val="0"/>
        <w:spacing w:line="240" w:lineRule="atLeast"/>
        <w:jc w:val="left"/>
        <w:rPr>
          <w:rFonts w:ascii="黑体" w:eastAsia="黑体" w:hAnsi="黑体" w:cs="华文宋体"/>
          <w:bCs/>
          <w:sz w:val="32"/>
          <w:szCs w:val="32"/>
        </w:rPr>
      </w:pPr>
      <w:r w:rsidRPr="00E63A81">
        <w:rPr>
          <w:rFonts w:ascii="黑体" w:eastAsia="黑体" w:hAnsi="黑体" w:cs="华文宋体" w:hint="eastAsia"/>
          <w:bCs/>
          <w:sz w:val="32"/>
          <w:szCs w:val="32"/>
        </w:rPr>
        <w:t>附件3</w:t>
      </w:r>
    </w:p>
    <w:p w:rsidR="0075334C" w:rsidRPr="00E63A81" w:rsidRDefault="0075334C" w:rsidP="0075334C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E63A81">
        <w:rPr>
          <w:rFonts w:ascii="黑体" w:eastAsia="黑体" w:hAnsi="黑体" w:cs="宋体-18030" w:hint="eastAsia"/>
          <w:bCs/>
          <w:sz w:val="32"/>
          <w:szCs w:val="32"/>
        </w:rPr>
        <w:t>公路工程项目施工工艺及现场安全督查表</w:t>
      </w:r>
    </w:p>
    <w:tbl>
      <w:tblPr>
        <w:tblW w:w="927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134"/>
        <w:gridCol w:w="567"/>
        <w:gridCol w:w="1560"/>
        <w:gridCol w:w="5514"/>
      </w:tblGrid>
      <w:tr w:rsidR="0075334C" w:rsidRPr="00024DAF" w:rsidTr="00B17832">
        <w:trPr>
          <w:trHeight w:val="500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抽查内容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序号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抽查指标项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相关要求</w:t>
            </w:r>
          </w:p>
        </w:tc>
      </w:tr>
      <w:tr w:rsidR="0075334C" w:rsidRPr="00024DAF" w:rsidTr="00B17832">
        <w:trPr>
          <w:trHeight w:val="117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基本条件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bCs/>
                <w:sz w:val="24"/>
              </w:rPr>
              <w:t>场地建设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bCs/>
                <w:sz w:val="24"/>
              </w:rPr>
              <w:t>（50分）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Cs/>
                <w:sz w:val="24"/>
              </w:rPr>
              <w:t>施工临时场地（办公区、生活区、加工区等）选址建设符合要求，便桥、便道设置合理，安全标示标牌清晰；施工临时用电满足规范要求；原材料存放规范。</w:t>
            </w:r>
          </w:p>
        </w:tc>
      </w:tr>
      <w:tr w:rsidR="0075334C" w:rsidRPr="00024DAF" w:rsidTr="00B17832">
        <w:trPr>
          <w:trHeight w:val="847"/>
        </w:trPr>
        <w:tc>
          <w:tcPr>
            <w:tcW w:w="1631" w:type="dxa"/>
            <w:gridSpan w:val="2"/>
            <w:vMerge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设备机具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(50分)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 w:rsidRPr="00024DAF">
              <w:rPr>
                <w:rFonts w:ascii="仿宋_GB2312" w:eastAsia="仿宋_GB2312" w:hAnsi="仿宋" w:hint="eastAsia"/>
                <w:bCs/>
                <w:sz w:val="24"/>
              </w:rPr>
              <w:t>机具、设备安全标识</w:t>
            </w:r>
            <w:r w:rsidRPr="00024DA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、防护装置齐全。起重、升降等特种设备按规定检验或验收合格，操作人员持证上岗。</w:t>
            </w:r>
          </w:p>
        </w:tc>
      </w:tr>
      <w:tr w:rsidR="0075334C" w:rsidRPr="00024DAF" w:rsidTr="00B17832">
        <w:trPr>
          <w:trHeight w:val="339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路基工程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开挖与填筑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（40分）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路堑开挖有序；路基填料符合要求，路堤分层填筑、压实作业规范；防排水设施完善、合理。</w:t>
            </w:r>
          </w:p>
        </w:tc>
      </w:tr>
      <w:tr w:rsidR="0075334C" w:rsidRPr="00024DAF" w:rsidTr="00B17832">
        <w:trPr>
          <w:trHeight w:val="1008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高边坡施工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（30分）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高边坡爆破、开挖或装运作业规范，风险评估报告所要求的主要措施得到落实；滑坡体、危石</w:t>
            </w:r>
            <w:proofErr w:type="gramStart"/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段设置</w:t>
            </w:r>
            <w:proofErr w:type="gramEnd"/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风险源告知牌；脚手架搭设正确、防护有效；靠近交通要道作业时设置隔离措施。</w:t>
            </w:r>
          </w:p>
        </w:tc>
      </w:tr>
      <w:tr w:rsidR="0075334C" w:rsidRPr="00024DAF" w:rsidTr="00B17832">
        <w:trPr>
          <w:trHeight w:val="790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小型结构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（30分）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材料符合要求；小桥和通道、涵洞和</w:t>
            </w:r>
            <w:proofErr w:type="gramStart"/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边沟及挡墙</w:t>
            </w:r>
            <w:proofErr w:type="gramEnd"/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等砌筑、勾缝、沉降缝、墩台、梁板、防水及混凝土施工等符合要求，</w:t>
            </w:r>
            <w:proofErr w:type="gramStart"/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墙背填土</w:t>
            </w:r>
            <w:proofErr w:type="gramEnd"/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及压实规范，安全防护到位。</w:t>
            </w:r>
          </w:p>
        </w:tc>
      </w:tr>
      <w:tr w:rsidR="0075334C" w:rsidRPr="00024DAF" w:rsidTr="00B17832">
        <w:trPr>
          <w:trHeight w:val="719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路面工程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管理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要求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施工安全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kern w:val="0"/>
                <w:sz w:val="24"/>
              </w:rPr>
              <w:t>施工区域交通管制有序，摊铺机、压路机及运输车辆现场作业组织符合施工安全要求。</w:t>
            </w:r>
          </w:p>
        </w:tc>
      </w:tr>
      <w:tr w:rsidR="0075334C" w:rsidRPr="00024DAF" w:rsidTr="00B17832">
        <w:trPr>
          <w:trHeight w:val="719"/>
        </w:trPr>
        <w:tc>
          <w:tcPr>
            <w:tcW w:w="497" w:type="dxa"/>
            <w:vMerge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沥青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混凝土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面层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（50分）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混合料生产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设备工作正常，材料符合要求，配合比、生产温度控制满足要求。</w:t>
            </w:r>
          </w:p>
        </w:tc>
      </w:tr>
      <w:tr w:rsidR="0075334C" w:rsidRPr="00024DAF" w:rsidTr="00B17832">
        <w:trPr>
          <w:trHeight w:val="772"/>
        </w:trPr>
        <w:tc>
          <w:tcPr>
            <w:tcW w:w="497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7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铺筑施工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（30分）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施工气候条件适宜，设备工作正常，摊铺温度、宽度满足要求。压实温度适宜。层间无污染，粘结牢固、有效。</w:t>
            </w:r>
          </w:p>
        </w:tc>
      </w:tr>
      <w:tr w:rsidR="0075334C" w:rsidRPr="00024DAF" w:rsidTr="00B17832">
        <w:trPr>
          <w:trHeight w:val="429"/>
        </w:trPr>
        <w:tc>
          <w:tcPr>
            <w:tcW w:w="497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水泥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混凝土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面层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（50分）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7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混凝土生产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设备工作正常，材料符合要求，拌制均匀，配合比控制满足要求。</w:t>
            </w:r>
          </w:p>
        </w:tc>
      </w:tr>
      <w:tr w:rsidR="0075334C" w:rsidRPr="00024DAF" w:rsidTr="00B17832">
        <w:trPr>
          <w:trHeight w:val="740"/>
        </w:trPr>
        <w:tc>
          <w:tcPr>
            <w:tcW w:w="497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7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铺筑施工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施工气候条件适宜，设备工作正常，混凝土和易性好，运送、摊铺及时，连续摊铺，振捣充分，结合面处理规范。</w:t>
            </w:r>
          </w:p>
        </w:tc>
      </w:tr>
      <w:tr w:rsidR="0075334C" w:rsidRPr="00024DAF" w:rsidTr="00B17832">
        <w:trPr>
          <w:trHeight w:val="480"/>
        </w:trPr>
        <w:tc>
          <w:tcPr>
            <w:tcW w:w="497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7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养生与切缝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养生及时、到位，养生方法规范。切缝及时，灌缝工艺规范。</w:t>
            </w:r>
          </w:p>
        </w:tc>
      </w:tr>
      <w:tr w:rsidR="0075334C" w:rsidRPr="00024DAF" w:rsidTr="00B17832">
        <w:trPr>
          <w:trHeight w:val="376"/>
        </w:trPr>
        <w:tc>
          <w:tcPr>
            <w:tcW w:w="497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半刚性基层底基层(30分)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7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混合料生产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设备工作正常，材料符合要求，配合比控制满足要求。</w:t>
            </w:r>
          </w:p>
        </w:tc>
      </w:tr>
      <w:tr w:rsidR="0075334C" w:rsidRPr="00024DAF" w:rsidTr="00B17832">
        <w:trPr>
          <w:trHeight w:val="748"/>
        </w:trPr>
        <w:tc>
          <w:tcPr>
            <w:tcW w:w="497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7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铺筑施工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机具设备工作正常，生产能力匹配，摊铺规范，施工条件满足要求。压实及时，压实功充足。</w:t>
            </w:r>
          </w:p>
        </w:tc>
      </w:tr>
      <w:tr w:rsidR="0075334C" w:rsidRPr="00024DAF" w:rsidTr="00B17832">
        <w:trPr>
          <w:trHeight w:val="529"/>
        </w:trPr>
        <w:tc>
          <w:tcPr>
            <w:tcW w:w="49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7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养生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养生及时、到位，养生方法规范。</w:t>
            </w:r>
          </w:p>
        </w:tc>
      </w:tr>
      <w:tr w:rsidR="0075334C" w:rsidRPr="00024DAF" w:rsidTr="00B17832">
        <w:trPr>
          <w:trHeight w:val="529"/>
        </w:trPr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抽查内容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抽查指标项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相关要求</w:t>
            </w:r>
          </w:p>
        </w:tc>
      </w:tr>
      <w:tr w:rsidR="0075334C" w:rsidRPr="00024DAF" w:rsidTr="00B17832">
        <w:trPr>
          <w:trHeight w:val="529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桥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梁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lastRenderedPageBreak/>
              <w:t>工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程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（100分）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安全防护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个人及工程防护用品使用规范。</w:t>
            </w:r>
            <w:r w:rsidRPr="00024DAF">
              <w:rPr>
                <w:rFonts w:ascii="仿宋_GB2312" w:eastAsia="仿宋_GB2312" w:hAnsi="仿宋" w:hint="eastAsia"/>
                <w:sz w:val="24"/>
              </w:rPr>
              <w:t>高空作业</w:t>
            </w:r>
            <w:r w:rsidRPr="00024DAF">
              <w:rPr>
                <w:rFonts w:ascii="仿宋_GB2312" w:eastAsia="仿宋_GB2312" w:hAnsi="仿宋" w:cs="宋体" w:hint="eastAsia"/>
                <w:kern w:val="0"/>
                <w:sz w:val="24"/>
              </w:rPr>
              <w:t>临边（空）、跨线桥施工</w:t>
            </w: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、</w:t>
            </w: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  <w:lang w:val="zh-CN"/>
              </w:rPr>
              <w:t>水上等</w:t>
            </w: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危险作业区域安全防护</w:t>
            </w: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  <w:lang w:val="zh-CN"/>
              </w:rPr>
              <w:t>、救生</w:t>
            </w: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措施和警示标志设置符合要求。</w:t>
            </w:r>
          </w:p>
        </w:tc>
      </w:tr>
      <w:tr w:rsidR="0075334C" w:rsidRPr="00024DAF" w:rsidTr="00B17832">
        <w:trPr>
          <w:trHeight w:val="1107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支架及脚手架（10分）</w:t>
            </w:r>
          </w:p>
        </w:tc>
        <w:tc>
          <w:tcPr>
            <w:tcW w:w="55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管材有出厂合格证，架体搭设规范，按规定预压、验收。</w:t>
            </w:r>
            <w:r w:rsidRPr="00024DAF">
              <w:rPr>
                <w:rFonts w:ascii="仿宋_GB2312" w:eastAsia="仿宋_GB2312" w:hAnsi="仿宋" w:hint="eastAsia"/>
                <w:sz w:val="24"/>
              </w:rPr>
              <w:t>高大架体搭设和拆除按照专项施工方案实施。</w:t>
            </w:r>
          </w:p>
        </w:tc>
      </w:tr>
      <w:tr w:rsidR="0075334C" w:rsidRPr="00024DAF" w:rsidTr="00B17832">
        <w:trPr>
          <w:trHeight w:val="1832"/>
        </w:trPr>
        <w:tc>
          <w:tcPr>
            <w:tcW w:w="1631" w:type="dxa"/>
            <w:gridSpan w:val="2"/>
            <w:vMerge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构件预制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（20分）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钢筋加工安装规范；</w:t>
            </w: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原材料及混合料质量符合要求；</w:t>
            </w:r>
            <w:r w:rsidRPr="00024DAF">
              <w:rPr>
                <w:rFonts w:ascii="仿宋_GB2312" w:eastAsia="仿宋_GB2312" w:hAnsi="仿宋" w:hint="eastAsia"/>
                <w:sz w:val="24"/>
              </w:rPr>
              <w:t>模板安装稳固、严密；保护层厚度控制方法得当；混凝土养生规范。预应力</w:t>
            </w:r>
            <w:proofErr w:type="gramStart"/>
            <w:r w:rsidRPr="00024DAF">
              <w:rPr>
                <w:rFonts w:ascii="仿宋_GB2312" w:eastAsia="仿宋_GB2312" w:hAnsi="仿宋" w:hint="eastAsia"/>
                <w:sz w:val="24"/>
              </w:rPr>
              <w:t>锚</w:t>
            </w:r>
            <w:proofErr w:type="gramEnd"/>
            <w:r w:rsidRPr="00024DAF">
              <w:rPr>
                <w:rFonts w:ascii="仿宋_GB2312" w:eastAsia="仿宋_GB2312" w:hAnsi="仿宋" w:hint="eastAsia"/>
                <w:sz w:val="24"/>
              </w:rPr>
              <w:t>夹具符合规定；张拉及灌浆工艺规范，符合要求。</w:t>
            </w:r>
          </w:p>
        </w:tc>
      </w:tr>
      <w:tr w:rsidR="0075334C" w:rsidRPr="00024DAF" w:rsidTr="00B17832">
        <w:trPr>
          <w:trHeight w:val="2113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下部结构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施工（15分）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基础开挖、警示标志设置及施工安全防护符合规定</w:t>
            </w:r>
            <w:r w:rsidRPr="00024DAF">
              <w:rPr>
                <w:rFonts w:ascii="仿宋_GB2312" w:eastAsia="仿宋_GB2312" w:hAnsi="仿宋" w:cs="宋体" w:hint="eastAsia"/>
                <w:kern w:val="0"/>
                <w:sz w:val="24"/>
              </w:rPr>
              <w:t>，</w:t>
            </w:r>
            <w:r w:rsidRPr="00024DAF">
              <w:rPr>
                <w:rFonts w:ascii="仿宋_GB2312" w:eastAsia="仿宋_GB2312" w:hAnsi="仿宋" w:hint="eastAsia"/>
                <w:sz w:val="24"/>
              </w:rPr>
              <w:t>回填及时。</w:t>
            </w:r>
            <w:r w:rsidRPr="00024DAF">
              <w:rPr>
                <w:rFonts w:ascii="仿宋_GB2312" w:eastAsia="仿宋_GB2312" w:hAnsi="仿宋" w:cs="宋体" w:hint="eastAsia"/>
                <w:kern w:val="0"/>
                <w:sz w:val="24"/>
              </w:rPr>
              <w:t>扩大基础、桩基础周边防护、孔内通风符合要求；深度</w:t>
            </w:r>
            <w:r w:rsidRPr="00024DA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5m以上基坑应按专项设计实施支护。基础、</w:t>
            </w:r>
            <w:r w:rsidRPr="00024DAF">
              <w:rPr>
                <w:rFonts w:ascii="仿宋_GB2312" w:eastAsia="仿宋_GB2312" w:hAnsi="仿宋" w:hint="eastAsia"/>
                <w:sz w:val="24"/>
              </w:rPr>
              <w:t>墩台、盖梁等混凝土施工规范。桩基成</w:t>
            </w:r>
            <w:proofErr w:type="gramStart"/>
            <w:r w:rsidRPr="00024DAF">
              <w:rPr>
                <w:rFonts w:ascii="仿宋_GB2312" w:eastAsia="仿宋_GB2312" w:hAnsi="仿宋" w:hint="eastAsia"/>
                <w:sz w:val="24"/>
              </w:rPr>
              <w:t>孔记录</w:t>
            </w:r>
            <w:proofErr w:type="gramEnd"/>
            <w:r w:rsidRPr="00024DAF">
              <w:rPr>
                <w:rFonts w:ascii="仿宋_GB2312" w:eastAsia="仿宋_GB2312" w:hAnsi="仿宋" w:hint="eastAsia"/>
                <w:sz w:val="24"/>
              </w:rPr>
              <w:t>完整，按规定检测桩身完整性。</w:t>
            </w:r>
          </w:p>
        </w:tc>
      </w:tr>
      <w:tr w:rsidR="0075334C" w:rsidRPr="00024DAF" w:rsidTr="00B17832">
        <w:trPr>
          <w:trHeight w:val="630"/>
        </w:trPr>
        <w:tc>
          <w:tcPr>
            <w:tcW w:w="1631" w:type="dxa"/>
            <w:gridSpan w:val="2"/>
            <w:vMerge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桥面系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施工（15分）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cs="宋体" w:hint="eastAsia"/>
                <w:kern w:val="0"/>
                <w:sz w:val="24"/>
              </w:rPr>
              <w:t>混凝土</w:t>
            </w:r>
            <w:r w:rsidRPr="00024DAF">
              <w:rPr>
                <w:rFonts w:ascii="仿宋_GB2312" w:eastAsia="仿宋_GB2312" w:hAnsi="仿宋" w:hint="eastAsia"/>
                <w:sz w:val="24"/>
              </w:rPr>
              <w:t>防撞护栏钢筋绑扎与浇筑作业规范，桥面防水处理有效，</w:t>
            </w: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混凝土</w:t>
            </w:r>
            <w:r w:rsidRPr="00024DAF">
              <w:rPr>
                <w:rFonts w:ascii="仿宋_GB2312" w:eastAsia="仿宋_GB2312" w:hAnsi="仿宋" w:hint="eastAsia"/>
                <w:sz w:val="24"/>
              </w:rPr>
              <w:t>铺装施工及养生规范。</w:t>
            </w:r>
          </w:p>
        </w:tc>
      </w:tr>
      <w:tr w:rsidR="0075334C" w:rsidRPr="00024DAF" w:rsidTr="00B17832">
        <w:trPr>
          <w:trHeight w:val="1449"/>
        </w:trPr>
        <w:tc>
          <w:tcPr>
            <w:tcW w:w="1631" w:type="dxa"/>
            <w:gridSpan w:val="2"/>
            <w:vMerge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Del="000C34C4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支座及伸缩缝安装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（10分）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支座、伸缩缝规格满足规范或设计要求。支</w:t>
            </w:r>
            <w:proofErr w:type="gramStart"/>
            <w:r w:rsidRPr="00024DAF">
              <w:rPr>
                <w:rFonts w:ascii="仿宋_GB2312" w:eastAsia="仿宋_GB2312" w:hAnsi="仿宋" w:hint="eastAsia"/>
                <w:sz w:val="24"/>
              </w:rPr>
              <w:t>座垫</w:t>
            </w:r>
            <w:proofErr w:type="gramEnd"/>
            <w:r w:rsidRPr="00024DAF">
              <w:rPr>
                <w:rFonts w:ascii="仿宋_GB2312" w:eastAsia="仿宋_GB2312" w:hAnsi="仿宋" w:hint="eastAsia"/>
                <w:sz w:val="24"/>
              </w:rPr>
              <w:t>石混凝土平整密实，支座位置准确，安装规范。伸缩缝安装牢固，稳固混凝土密实、平整。</w:t>
            </w:r>
          </w:p>
        </w:tc>
      </w:tr>
      <w:tr w:rsidR="0075334C" w:rsidRPr="00024DAF" w:rsidTr="00B17832">
        <w:trPr>
          <w:trHeight w:val="698"/>
        </w:trPr>
        <w:tc>
          <w:tcPr>
            <w:tcW w:w="1631" w:type="dxa"/>
            <w:gridSpan w:val="2"/>
            <w:vMerge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Del="000C34C4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预制梁施工（20分）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梁板吊装与安装规范；预留钢筋规整，横向联系可靠、</w:t>
            </w: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混凝土</w:t>
            </w:r>
            <w:r w:rsidRPr="00024DAF">
              <w:rPr>
                <w:rFonts w:ascii="仿宋_GB2312" w:eastAsia="仿宋_GB2312" w:hAnsi="仿宋" w:hint="eastAsia"/>
                <w:sz w:val="24"/>
              </w:rPr>
              <w:t xml:space="preserve">密实，外观无过量气泡、水纹和色差，负弯矩区预应力施工规范。 </w:t>
            </w:r>
          </w:p>
        </w:tc>
      </w:tr>
      <w:tr w:rsidR="0075334C" w:rsidRPr="00024DAF" w:rsidTr="00B17832">
        <w:trPr>
          <w:trHeight w:val="742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现浇梁施工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（20分）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原材料及混合料质量符合要求。钢筋设置符合设计要求，安装规范。</w:t>
            </w:r>
            <w:r w:rsidRPr="00024DAF">
              <w:rPr>
                <w:rFonts w:ascii="仿宋_GB2312" w:eastAsia="仿宋_GB2312" w:hAnsi="仿宋" w:hint="eastAsia"/>
                <w:sz w:val="24"/>
              </w:rPr>
              <w:t>混凝土配合</w:t>
            </w:r>
            <w:proofErr w:type="gramStart"/>
            <w:r w:rsidRPr="00024DAF">
              <w:rPr>
                <w:rFonts w:ascii="仿宋_GB2312" w:eastAsia="仿宋_GB2312" w:hAnsi="仿宋" w:hint="eastAsia"/>
                <w:sz w:val="24"/>
              </w:rPr>
              <w:t>比满足</w:t>
            </w:r>
            <w:proofErr w:type="gramEnd"/>
            <w:r w:rsidRPr="00024DAF">
              <w:rPr>
                <w:rFonts w:ascii="仿宋_GB2312" w:eastAsia="仿宋_GB2312" w:hAnsi="仿宋" w:hint="eastAsia"/>
                <w:sz w:val="24"/>
              </w:rPr>
              <w:t>要求，施工、养生规范，按规定埋设预埋件。</w:t>
            </w:r>
          </w:p>
        </w:tc>
      </w:tr>
      <w:tr w:rsidR="0075334C" w:rsidRPr="00024DAF" w:rsidTr="00B17832">
        <w:trPr>
          <w:trHeight w:val="927"/>
        </w:trPr>
        <w:tc>
          <w:tcPr>
            <w:tcW w:w="1631" w:type="dxa"/>
            <w:gridSpan w:val="2"/>
            <w:vMerge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拱桥施工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（20分）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原材料及混合料质量符合要求。</w:t>
            </w:r>
            <w:r w:rsidRPr="00024DAF">
              <w:rPr>
                <w:rFonts w:ascii="仿宋_GB2312" w:eastAsia="仿宋_GB2312" w:hAnsi="仿宋" w:hint="eastAsia"/>
                <w:sz w:val="24"/>
              </w:rPr>
              <w:t>施工顺序及合拢温度满足设计及规范要求，工人操作、拱背填土及压实作业规范，拱架基础处理良好并按规范制作，落架科学。</w:t>
            </w:r>
          </w:p>
        </w:tc>
      </w:tr>
      <w:tr w:rsidR="0075334C" w:rsidRPr="00024DAF" w:rsidTr="00B17832">
        <w:trPr>
          <w:trHeight w:val="943"/>
        </w:trPr>
        <w:tc>
          <w:tcPr>
            <w:tcW w:w="1631" w:type="dxa"/>
            <w:gridSpan w:val="2"/>
            <w:vMerge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悬索桥、斜拉桥施工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（20分）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索塔、锚碇混凝土浇筑控制满足要求。悬索桥主缆架设及防护施工规范；斜拉索安装作业规范。</w:t>
            </w:r>
          </w:p>
        </w:tc>
      </w:tr>
      <w:tr w:rsidR="0075334C" w:rsidRPr="00024DAF" w:rsidTr="00B17832">
        <w:trPr>
          <w:trHeight w:val="589"/>
        </w:trPr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抽查内容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抽查指标项</w:t>
            </w:r>
          </w:p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514" w:type="dxa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bCs/>
                <w:spacing w:val="-12"/>
                <w:sz w:val="24"/>
              </w:rPr>
              <w:t>相关要求</w:t>
            </w:r>
          </w:p>
        </w:tc>
      </w:tr>
      <w:tr w:rsidR="0075334C" w:rsidRPr="00024DAF" w:rsidTr="00B17832">
        <w:trPr>
          <w:trHeight w:val="589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隧 道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工 程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管理要求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（10分）</w:t>
            </w:r>
          </w:p>
        </w:tc>
        <w:tc>
          <w:tcPr>
            <w:tcW w:w="5514" w:type="dxa"/>
            <w:tcBorders>
              <w:top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设立门禁系统和值班制度。危险作业区域安全防护措施齐全，人员防护措施齐备；按规定设置逃生通道、通风设备、防坠设施、消防及通讯器材，用电和照明规范。</w:t>
            </w:r>
          </w:p>
        </w:tc>
      </w:tr>
      <w:tr w:rsidR="0075334C" w:rsidRPr="00024DAF" w:rsidTr="00B17832">
        <w:trPr>
          <w:trHeight w:val="515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开挖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（20分）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开挖方案合理；超前支护符合要求；监控量测及时有效；长大隧道和不良地质隧道应采用超前地质预报；超欠挖控制到位。</w:t>
            </w:r>
          </w:p>
        </w:tc>
      </w:tr>
      <w:tr w:rsidR="0075334C" w:rsidRPr="00024DAF" w:rsidTr="00B17832">
        <w:trPr>
          <w:trHeight w:val="515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初期支护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材料满足设计和规范要求；支护及时，</w:t>
            </w:r>
            <w:proofErr w:type="gramStart"/>
            <w:r w:rsidRPr="00024DAF">
              <w:rPr>
                <w:rFonts w:ascii="仿宋_GB2312" w:eastAsia="仿宋_GB2312" w:hAnsi="仿宋" w:hint="eastAsia"/>
                <w:sz w:val="24"/>
              </w:rPr>
              <w:t>锁脚锚杆</w:t>
            </w:r>
            <w:proofErr w:type="gramEnd"/>
            <w:r w:rsidRPr="00024DAF">
              <w:rPr>
                <w:rFonts w:ascii="仿宋_GB2312" w:eastAsia="仿宋_GB2312" w:hAnsi="仿宋" w:hint="eastAsia"/>
                <w:sz w:val="24"/>
              </w:rPr>
              <w:t>等施工工艺规范，渗漏水处理得当，喷射混凝土外观质量好。</w:t>
            </w:r>
          </w:p>
        </w:tc>
      </w:tr>
      <w:tr w:rsidR="0075334C" w:rsidRPr="00024DAF" w:rsidTr="00B17832">
        <w:trPr>
          <w:trHeight w:val="90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仰拱施工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(10分)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bCs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材料满足设计和规范要求；仰拱开挖、拱架安装到位，回填符合设计和规范要求，封闭及时；仰拱开挖与掌子面距离控制规范。</w:t>
            </w:r>
          </w:p>
        </w:tc>
      </w:tr>
      <w:tr w:rsidR="0075334C" w:rsidRPr="00024DAF" w:rsidTr="00B17832">
        <w:trPr>
          <w:trHeight w:val="515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二次衬砌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（25分）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材料满足设计和规范要求，防水板、止水条（带）按设计要求施工，混凝土施工规范。与掌子面距离符合要求。</w:t>
            </w:r>
          </w:p>
        </w:tc>
      </w:tr>
      <w:tr w:rsidR="0075334C" w:rsidRPr="00024DAF" w:rsidTr="00B17832">
        <w:trPr>
          <w:trHeight w:val="704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spacing w:val="-12"/>
                <w:sz w:val="24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施工环境</w:t>
            </w:r>
          </w:p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（15分）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color w:val="FF0000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>洞口排水系统完善；洞内通风、照明、防尘及有毒有害气体监测设备设施齐备，运行正常；瓦斯隧道瓦斯监测与预警有效，采用防爆型机具、器材，现场消防设施齐备。</w:t>
            </w:r>
          </w:p>
        </w:tc>
      </w:tr>
      <w:tr w:rsidR="0075334C" w:rsidRPr="00024DAF" w:rsidTr="00B17832">
        <w:trPr>
          <w:trHeight w:val="585"/>
        </w:trPr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pacing w:val="-12"/>
                <w:sz w:val="24"/>
              </w:rPr>
            </w:pPr>
            <w:r w:rsidRPr="00024DAF">
              <w:rPr>
                <w:rFonts w:ascii="仿宋_GB2312" w:eastAsia="仿宋_GB2312" w:hAnsi="仿宋" w:hint="eastAsia"/>
                <w:b/>
                <w:spacing w:val="-12"/>
                <w:sz w:val="24"/>
              </w:rPr>
              <w:t>得 分</w:t>
            </w:r>
          </w:p>
        </w:tc>
        <w:tc>
          <w:tcPr>
            <w:tcW w:w="5514" w:type="dxa"/>
            <w:vAlign w:val="center"/>
          </w:tcPr>
          <w:p w:rsidR="0075334C" w:rsidRPr="00024DAF" w:rsidRDefault="0075334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bCs/>
                <w:color w:val="FF6600"/>
                <w:sz w:val="24"/>
              </w:rPr>
            </w:pPr>
            <w:r w:rsidRPr="00024DAF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</w:tbl>
    <w:p w:rsidR="0075334C" w:rsidRDefault="0075334C" w:rsidP="0075334C">
      <w:pPr>
        <w:adjustRightInd w:val="0"/>
        <w:snapToGrid w:val="0"/>
        <w:ind w:left="720" w:hangingChars="300" w:hanging="720"/>
        <w:jc w:val="left"/>
        <w:rPr>
          <w:rFonts w:ascii="仿宋_GB2312" w:eastAsia="仿宋_GB2312" w:hAnsi="仿宋" w:hint="eastAsia"/>
          <w:sz w:val="24"/>
        </w:rPr>
      </w:pPr>
    </w:p>
    <w:p w:rsidR="0075334C" w:rsidRPr="00024DAF" w:rsidRDefault="0075334C" w:rsidP="0075334C">
      <w:pPr>
        <w:adjustRightInd w:val="0"/>
        <w:snapToGrid w:val="0"/>
        <w:ind w:left="720" w:hangingChars="300" w:hanging="720"/>
        <w:jc w:val="left"/>
        <w:rPr>
          <w:rFonts w:ascii="仿宋_GB2312" w:eastAsia="仿宋_GB2312" w:hAnsi="仿宋" w:hint="eastAsia"/>
          <w:sz w:val="24"/>
        </w:rPr>
      </w:pPr>
      <w:r w:rsidRPr="00024DAF">
        <w:rPr>
          <w:rFonts w:ascii="仿宋_GB2312" w:eastAsia="仿宋_GB2312" w:hAnsi="仿宋" w:hint="eastAsia"/>
          <w:sz w:val="24"/>
        </w:rPr>
        <w:t>注：1.一般情况下，高速公路为沥青路面或者水泥混凝土路面，桥梁工程中21～24项按实际督查的桥型种类取平均分；</w:t>
      </w:r>
    </w:p>
    <w:p w:rsidR="0075334C" w:rsidRPr="00024DAF" w:rsidRDefault="0075334C" w:rsidP="0075334C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_GB2312" w:eastAsia="仿宋_GB2312" w:hAnsi="仿宋" w:hint="eastAsia"/>
          <w:sz w:val="24"/>
        </w:rPr>
      </w:pPr>
      <w:r w:rsidRPr="00024DAF">
        <w:rPr>
          <w:rFonts w:ascii="仿宋_GB2312" w:eastAsia="仿宋_GB2312" w:hAnsi="仿宋" w:hint="eastAsia"/>
          <w:sz w:val="24"/>
        </w:rPr>
        <w:t xml:space="preserve">    2.督查采用扣分制，各抽查指标项分值减去</w:t>
      </w:r>
      <w:proofErr w:type="gramStart"/>
      <w:r w:rsidRPr="00024DAF">
        <w:rPr>
          <w:rFonts w:ascii="仿宋_GB2312" w:eastAsia="仿宋_GB2312" w:hAnsi="仿宋" w:hint="eastAsia"/>
          <w:sz w:val="24"/>
        </w:rPr>
        <w:t>扣分为</w:t>
      </w:r>
      <w:proofErr w:type="gramEnd"/>
      <w:r w:rsidRPr="00024DAF">
        <w:rPr>
          <w:rFonts w:ascii="仿宋_GB2312" w:eastAsia="仿宋_GB2312" w:hAnsi="仿宋" w:hint="eastAsia"/>
          <w:sz w:val="24"/>
        </w:rPr>
        <w:t>该项得分，各项得分之和除以其分值之和再乘以100为该施工单位工艺和现场安全得分。</w:t>
      </w:r>
    </w:p>
    <w:p w:rsidR="0075334C" w:rsidRDefault="0075334C" w:rsidP="0075334C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 w:hint="eastAsia"/>
          <w:sz w:val="24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75334C" w:rsidRDefault="0075334C" w:rsidP="0075334C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 w:hint="eastAsia"/>
          <w:bCs/>
          <w:sz w:val="32"/>
          <w:szCs w:val="32"/>
        </w:rPr>
      </w:pPr>
    </w:p>
    <w:p w:rsidR="00F66AD4" w:rsidRPr="0075334C" w:rsidRDefault="00F66AD4"/>
    <w:sectPr w:rsidR="00F66AD4" w:rsidRPr="0075334C" w:rsidSect="00F6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34C"/>
    <w:rsid w:val="002B600F"/>
    <w:rsid w:val="0075334C"/>
    <w:rsid w:val="009B3AEC"/>
    <w:rsid w:val="00F6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>Lenovo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2016-07-26T02:59:00Z</dcterms:created>
  <dcterms:modified xsi:type="dcterms:W3CDTF">2016-07-26T02:59:00Z</dcterms:modified>
</cp:coreProperties>
</file>