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D4" w:rsidRDefault="00D46DD4" w:rsidP="00D46DD4">
      <w:pPr>
        <w:widowControl w:val="0"/>
        <w:tabs>
          <w:tab w:val="left" w:pos="3700"/>
        </w:tabs>
        <w:autoSpaceDE w:val="0"/>
        <w:autoSpaceDN w:val="0"/>
        <w:adjustRightInd w:val="0"/>
        <w:spacing w:before="160" w:afterLines="150" w:line="360" w:lineRule="auto"/>
        <w:ind w:leftChars="64" w:left="141"/>
        <w:jc w:val="center"/>
        <w:rPr>
          <w:rFonts w:ascii="仿宋_GB2312" w:eastAsia="仿宋_GB2312" w:hAnsi="仿宋_GB2312" w:cs="仿宋_GB2312" w:hint="eastAsia"/>
          <w:b/>
          <w:spacing w:val="1"/>
          <w:position w:val="-5"/>
          <w:sz w:val="32"/>
          <w:szCs w:val="32"/>
          <w:lang w:eastAsia="zh-CN"/>
        </w:rPr>
      </w:pPr>
      <w:r>
        <w:rPr>
          <w:rFonts w:ascii="仿宋_GB2312" w:eastAsia="仿宋_GB2312" w:hAnsi="仿宋_GB2312" w:cs="仿宋_GB2312" w:hint="eastAsia"/>
          <w:b/>
          <w:spacing w:val="1"/>
          <w:position w:val="-5"/>
          <w:sz w:val="32"/>
          <w:szCs w:val="32"/>
          <w:lang w:eastAsia="zh-CN"/>
        </w:rPr>
        <w:t>附录 1    资格审查条件（资质最低要求）</w:t>
      </w:r>
    </w:p>
    <w:tbl>
      <w:tblPr>
        <w:tblW w:w="0" w:type="auto"/>
        <w:tblInd w:w="107" w:type="dxa"/>
        <w:tblLayout w:type="fixed"/>
        <w:tblCellMar>
          <w:left w:w="0" w:type="dxa"/>
          <w:right w:w="0" w:type="dxa"/>
        </w:tblCellMar>
        <w:tblLook w:val="0000"/>
      </w:tblPr>
      <w:tblGrid>
        <w:gridCol w:w="9398"/>
      </w:tblGrid>
      <w:tr w:rsidR="00D46DD4" w:rsidTr="003C514E">
        <w:trPr>
          <w:trHeight w:hRule="exact" w:val="784"/>
        </w:trPr>
        <w:tc>
          <w:tcPr>
            <w:tcW w:w="939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企业资质等级要求</w:t>
            </w:r>
          </w:p>
        </w:tc>
      </w:tr>
      <w:tr w:rsidR="00D46DD4" w:rsidTr="003C514E">
        <w:trPr>
          <w:trHeight w:hRule="exact" w:val="7734"/>
        </w:trPr>
        <w:tc>
          <w:tcPr>
            <w:tcW w:w="9398" w:type="dxa"/>
            <w:tcBorders>
              <w:top w:val="single" w:sz="4" w:space="0" w:color="000000"/>
              <w:left w:val="single" w:sz="4" w:space="0" w:color="000000"/>
              <w:bottom w:val="single" w:sz="4" w:space="0" w:color="000000"/>
              <w:right w:val="single" w:sz="4" w:space="0" w:color="000000"/>
            </w:tcBorders>
          </w:tcPr>
          <w:p w:rsidR="00D46DD4" w:rsidRDefault="00D46DD4" w:rsidP="003C514E">
            <w:pPr>
              <w:snapToGrid w:val="0"/>
              <w:spacing w:line="240" w:lineRule="auto"/>
              <w:jc w:val="both"/>
              <w:rPr>
                <w:rFonts w:ascii="仿宋_GB2312" w:eastAsia="仿宋_GB2312" w:hAnsi="仿宋_GB2312" w:cs="仿宋_GB2312" w:hint="eastAsia"/>
                <w:sz w:val="24"/>
                <w:szCs w:val="30"/>
                <w:lang w:eastAsia="zh-CN"/>
              </w:rPr>
            </w:pPr>
          </w:p>
          <w:p w:rsidR="00D46DD4" w:rsidRDefault="00D46DD4" w:rsidP="003C514E">
            <w:pPr>
              <w:spacing w:after="0" w:line="360" w:lineRule="auto"/>
              <w:ind w:rightChars="50" w:right="110"/>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（1）具有独立法人资格或为其他组织，且企业法人营业执照合格有效。</w:t>
            </w:r>
          </w:p>
          <w:p w:rsidR="00D46DD4" w:rsidRDefault="00D46DD4" w:rsidP="003C514E">
            <w:pPr>
              <w:spacing w:after="0" w:line="360" w:lineRule="auto"/>
              <w:ind w:rightChars="50" w:right="110"/>
              <w:rPr>
                <w:rFonts w:ascii="仿宋_GB2312" w:eastAsia="仿宋_GB2312" w:hAnsi="仿宋_GB2312" w:cs="仿宋_GB2312"/>
                <w:sz w:val="24"/>
                <w:szCs w:val="24"/>
                <w:lang w:eastAsia="zh-CN"/>
              </w:rPr>
            </w:pPr>
            <w:r>
              <w:rPr>
                <w:rFonts w:ascii="仿宋_GB2312" w:eastAsia="仿宋_GB2312" w:hAnsi="仿宋_GB2312" w:cs="仿宋_GB2312" w:hint="eastAsia"/>
                <w:sz w:val="24"/>
                <w:szCs w:val="24"/>
                <w:lang w:eastAsia="zh-CN"/>
              </w:rPr>
              <w:t>（2）本次招标要求投标人须为通过全国投资项目</w:t>
            </w:r>
            <w:proofErr w:type="gramStart"/>
            <w:r>
              <w:rPr>
                <w:rFonts w:ascii="仿宋_GB2312" w:eastAsia="仿宋_GB2312" w:hAnsi="仿宋_GB2312" w:cs="仿宋_GB2312" w:hint="eastAsia"/>
                <w:sz w:val="24"/>
                <w:szCs w:val="24"/>
                <w:lang w:eastAsia="zh-CN"/>
              </w:rPr>
              <w:t>在线审批</w:t>
            </w:r>
            <w:proofErr w:type="gramEnd"/>
            <w:r>
              <w:rPr>
                <w:rFonts w:ascii="仿宋_GB2312" w:eastAsia="仿宋_GB2312" w:hAnsi="仿宋_GB2312" w:cs="仿宋_GB2312" w:hint="eastAsia"/>
                <w:sz w:val="24"/>
                <w:szCs w:val="24"/>
                <w:lang w:eastAsia="zh-CN"/>
              </w:rPr>
              <w:t>监管平台备案</w:t>
            </w:r>
            <w:proofErr w:type="gramStart"/>
            <w:r>
              <w:rPr>
                <w:rFonts w:ascii="仿宋_GB2312" w:eastAsia="仿宋_GB2312" w:hAnsi="仿宋_GB2312" w:cs="仿宋_GB2312" w:hint="eastAsia"/>
                <w:sz w:val="24"/>
                <w:szCs w:val="24"/>
                <w:lang w:eastAsia="zh-CN"/>
              </w:rPr>
              <w:t>含公路</w:t>
            </w:r>
            <w:proofErr w:type="gramEnd"/>
            <w:r>
              <w:rPr>
                <w:rFonts w:ascii="仿宋_GB2312" w:eastAsia="仿宋_GB2312" w:hAnsi="仿宋_GB2312" w:cs="仿宋_GB2312" w:hint="eastAsia"/>
                <w:sz w:val="24"/>
                <w:szCs w:val="24"/>
                <w:lang w:eastAsia="zh-CN"/>
              </w:rPr>
              <w:t>专业的工程咨询单位，并在人员、技术、设备、资金等方面具有相应的能力。</w:t>
            </w:r>
          </w:p>
          <w:p w:rsidR="00D46DD4" w:rsidRDefault="00D46DD4" w:rsidP="003C514E">
            <w:pPr>
              <w:spacing w:after="0" w:line="360" w:lineRule="auto"/>
              <w:ind w:rightChars="50" w:right="110"/>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（3）投标人未处于责令停业、投标资格被取消、财产被接管、冻结，破产状态，没有处于被禁止市场准入等情形</w:t>
            </w:r>
          </w:p>
          <w:p w:rsidR="00D46DD4" w:rsidRDefault="00D46DD4" w:rsidP="003C514E">
            <w:pPr>
              <w:spacing w:after="0" w:line="360" w:lineRule="auto"/>
              <w:ind w:rightChars="50" w:right="110"/>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4）有投资参股关系的关联企业，或具有直接管理和被管理关系的母子公司，或同一母公司的子公司，或法定代表人为同一人的两个及两个以上法人不得参加未划分标段的同一招标项目投标，单位负责人为同一人或者存在控股、管理关系的不同单位不得参加未划分标段的同一招标项目投标，否则均按否决投标处理。</w:t>
            </w:r>
          </w:p>
          <w:p w:rsidR="00D46DD4" w:rsidRDefault="00D46DD4" w:rsidP="003C514E">
            <w:pPr>
              <w:spacing w:after="0" w:line="360" w:lineRule="auto"/>
              <w:ind w:rightChars="50" w:right="110"/>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（5）本工程对投标人的资格审查采用资格后审方式，主要资格审查标准见招标文件，只有资格审查合格的投标人才有可能授予合同。资格后审不合格的投标人投标文件将按否决其投标处理。</w:t>
            </w:r>
          </w:p>
          <w:p w:rsidR="00D46DD4" w:rsidRDefault="00D46DD4" w:rsidP="003C514E">
            <w:pPr>
              <w:spacing w:after="0" w:line="360" w:lineRule="auto"/>
              <w:ind w:rightChars="50" w:right="110"/>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（6）在“信用中国”网站（http://www.creditchina.gov.cn/）中被列入失信被执行人名单的投标人，不得参加投标。</w:t>
            </w:r>
          </w:p>
        </w:tc>
      </w:tr>
    </w:tbl>
    <w:p w:rsidR="00D46DD4" w:rsidRDefault="00D46DD4" w:rsidP="00D46DD4">
      <w:pPr>
        <w:widowControl w:val="0"/>
        <w:autoSpaceDE w:val="0"/>
        <w:autoSpaceDN w:val="0"/>
        <w:adjustRightInd w:val="0"/>
        <w:spacing w:before="2" w:after="0" w:line="360" w:lineRule="auto"/>
        <w:ind w:leftChars="64" w:left="141" w:right="-1"/>
        <w:rPr>
          <w:rFonts w:ascii="仿宋_GB2312" w:eastAsia="仿宋_GB2312" w:hAnsi="仿宋_GB2312" w:cs="仿宋_GB2312" w:hint="eastAsia"/>
          <w:sz w:val="13"/>
          <w:szCs w:val="13"/>
          <w:lang w:eastAsia="zh-CN"/>
        </w:rPr>
      </w:pPr>
    </w:p>
    <w:p w:rsidR="00D46DD4" w:rsidRDefault="00D46DD4" w:rsidP="00D46DD4">
      <w:pPr>
        <w:widowControl w:val="0"/>
        <w:tabs>
          <w:tab w:val="left" w:pos="3700"/>
        </w:tabs>
        <w:autoSpaceDE w:val="0"/>
        <w:autoSpaceDN w:val="0"/>
        <w:adjustRightInd w:val="0"/>
        <w:spacing w:before="160" w:afterLines="150" w:line="360" w:lineRule="auto"/>
        <w:ind w:leftChars="64" w:left="141"/>
        <w:jc w:val="center"/>
        <w:rPr>
          <w:rFonts w:ascii="仿宋_GB2312" w:eastAsia="仿宋_GB2312" w:hAnsi="仿宋_GB2312" w:cs="仿宋_GB2312" w:hint="eastAsia"/>
          <w:b/>
          <w:spacing w:val="1"/>
          <w:position w:val="-5"/>
          <w:sz w:val="32"/>
          <w:szCs w:val="32"/>
          <w:lang w:eastAsia="zh-CN"/>
        </w:rPr>
      </w:pPr>
    </w:p>
    <w:p w:rsidR="00D46DD4" w:rsidRDefault="00D46DD4" w:rsidP="00D46DD4">
      <w:pPr>
        <w:widowControl w:val="0"/>
        <w:tabs>
          <w:tab w:val="left" w:pos="3700"/>
        </w:tabs>
        <w:autoSpaceDE w:val="0"/>
        <w:autoSpaceDN w:val="0"/>
        <w:adjustRightInd w:val="0"/>
        <w:spacing w:before="160" w:afterLines="150" w:line="360" w:lineRule="auto"/>
        <w:ind w:leftChars="64" w:left="141"/>
        <w:jc w:val="center"/>
        <w:rPr>
          <w:rFonts w:ascii="仿宋_GB2312" w:eastAsia="仿宋_GB2312" w:hAnsi="仿宋_GB2312" w:cs="仿宋_GB2312" w:hint="eastAsia"/>
          <w:b/>
          <w:spacing w:val="1"/>
          <w:position w:val="-5"/>
          <w:sz w:val="32"/>
          <w:szCs w:val="32"/>
          <w:lang w:eastAsia="zh-CN"/>
        </w:rPr>
      </w:pPr>
      <w:r>
        <w:rPr>
          <w:rFonts w:ascii="仿宋_GB2312" w:eastAsia="仿宋_GB2312" w:hAnsi="仿宋_GB2312" w:cs="仿宋_GB2312" w:hint="eastAsia"/>
          <w:b/>
          <w:spacing w:val="1"/>
          <w:position w:val="-5"/>
          <w:sz w:val="32"/>
          <w:szCs w:val="32"/>
          <w:lang w:eastAsia="zh-CN"/>
        </w:rPr>
        <w:br w:type="page"/>
        <w:t>附录 2    资格审查条件（业绩最低条件）</w:t>
      </w:r>
    </w:p>
    <w:tbl>
      <w:tblPr>
        <w:tblW w:w="0" w:type="auto"/>
        <w:tblInd w:w="107" w:type="dxa"/>
        <w:tblLayout w:type="fixed"/>
        <w:tblCellMar>
          <w:left w:w="0" w:type="dxa"/>
          <w:right w:w="0" w:type="dxa"/>
        </w:tblCellMar>
        <w:tblLook w:val="0000"/>
      </w:tblPr>
      <w:tblGrid>
        <w:gridCol w:w="9458"/>
      </w:tblGrid>
      <w:tr w:rsidR="00D46DD4" w:rsidTr="003C514E">
        <w:trPr>
          <w:trHeight w:hRule="exact" w:val="914"/>
        </w:trPr>
        <w:tc>
          <w:tcPr>
            <w:tcW w:w="945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业绩要求</w:t>
            </w:r>
            <w:proofErr w:type="spellEnd"/>
          </w:p>
        </w:tc>
      </w:tr>
      <w:tr w:rsidR="00D46DD4" w:rsidTr="003C514E">
        <w:trPr>
          <w:trHeight w:hRule="exact" w:val="1975"/>
        </w:trPr>
        <w:tc>
          <w:tcPr>
            <w:tcW w:w="945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firstLineChars="100" w:firstLine="240"/>
              <w:jc w:val="both"/>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近3年独立完成过2项一级公路及以上工程可行性研究报告编制工作，并在人员、技术、设备、资金等方面具有相应的能力。</w:t>
            </w:r>
          </w:p>
          <w:p w:rsidR="00D46DD4" w:rsidRDefault="00D46DD4" w:rsidP="003C514E">
            <w:pPr>
              <w:widowControl w:val="0"/>
              <w:autoSpaceDE w:val="0"/>
              <w:autoSpaceDN w:val="0"/>
              <w:adjustRightInd w:val="0"/>
              <w:spacing w:after="0" w:line="360" w:lineRule="auto"/>
              <w:ind w:leftChars="64" w:left="141"/>
              <w:jc w:val="both"/>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（上述业绩应要求投标人出具中标通知书或合同协议书，母子公司的业绩不能相互使用；单位名称发生变更的如未提供有效的企业变更批件，则其业绩不予计算)。</w:t>
            </w:r>
          </w:p>
        </w:tc>
      </w:tr>
    </w:tbl>
    <w:p w:rsidR="00D46DD4" w:rsidRDefault="00D46DD4" w:rsidP="00D46DD4">
      <w:pPr>
        <w:widowControl w:val="0"/>
        <w:autoSpaceDE w:val="0"/>
        <w:autoSpaceDN w:val="0"/>
        <w:adjustRightInd w:val="0"/>
        <w:spacing w:before="2" w:after="0" w:line="360" w:lineRule="auto"/>
        <w:ind w:leftChars="64" w:left="141" w:right="-1"/>
        <w:rPr>
          <w:rFonts w:ascii="仿宋_GB2312" w:eastAsia="仿宋_GB2312" w:hAnsi="仿宋_GB2312" w:cs="仿宋_GB2312" w:hint="eastAsia"/>
          <w:sz w:val="13"/>
          <w:szCs w:val="13"/>
          <w:lang w:eastAsia="zh-CN"/>
        </w:rPr>
      </w:pPr>
    </w:p>
    <w:p w:rsidR="00D46DD4" w:rsidRDefault="00D46DD4" w:rsidP="00D46DD4">
      <w:pPr>
        <w:widowControl w:val="0"/>
        <w:autoSpaceDE w:val="0"/>
        <w:autoSpaceDN w:val="0"/>
        <w:adjustRightInd w:val="0"/>
        <w:spacing w:after="0" w:line="360" w:lineRule="auto"/>
        <w:ind w:leftChars="64" w:left="141" w:right="-1"/>
        <w:rPr>
          <w:rFonts w:ascii="仿宋_GB2312" w:eastAsia="仿宋_GB2312" w:hAnsi="仿宋_GB2312" w:cs="仿宋_GB2312" w:hint="eastAsia"/>
          <w:sz w:val="20"/>
          <w:szCs w:val="20"/>
          <w:lang w:eastAsia="zh-CN"/>
        </w:rPr>
      </w:pPr>
    </w:p>
    <w:p w:rsidR="00D46DD4" w:rsidRDefault="00D46DD4" w:rsidP="00D46DD4">
      <w:pPr>
        <w:widowControl w:val="0"/>
        <w:autoSpaceDE w:val="0"/>
        <w:autoSpaceDN w:val="0"/>
        <w:adjustRightInd w:val="0"/>
        <w:spacing w:before="36" w:after="0" w:line="360" w:lineRule="auto"/>
        <w:ind w:leftChars="64" w:left="141" w:right="-1"/>
        <w:jc w:val="center"/>
        <w:rPr>
          <w:rFonts w:ascii="仿宋_GB2312" w:eastAsia="仿宋_GB2312" w:hAnsi="仿宋_GB2312" w:cs="仿宋_GB2312" w:hint="eastAsia"/>
          <w:sz w:val="18"/>
          <w:szCs w:val="18"/>
          <w:lang w:eastAsia="zh-CN"/>
        </w:rPr>
        <w:sectPr w:rsidR="00D46DD4">
          <w:pgSz w:w="11907" w:h="16839"/>
          <w:pgMar w:top="1191" w:right="1147" w:bottom="1191" w:left="1276" w:header="454" w:footer="720" w:gutter="0"/>
          <w:cols w:space="720"/>
        </w:sectPr>
      </w:pPr>
    </w:p>
    <w:p w:rsidR="00D46DD4" w:rsidRDefault="00D46DD4" w:rsidP="00D46DD4">
      <w:pPr>
        <w:widowControl w:val="0"/>
        <w:tabs>
          <w:tab w:val="left" w:pos="3700"/>
        </w:tabs>
        <w:autoSpaceDE w:val="0"/>
        <w:autoSpaceDN w:val="0"/>
        <w:adjustRightInd w:val="0"/>
        <w:spacing w:before="160" w:afterLines="150" w:line="360" w:lineRule="auto"/>
        <w:ind w:leftChars="64" w:left="141"/>
        <w:jc w:val="center"/>
        <w:rPr>
          <w:rFonts w:ascii="仿宋_GB2312" w:eastAsia="仿宋_GB2312" w:hAnsi="仿宋_GB2312" w:cs="仿宋_GB2312" w:hint="eastAsia"/>
          <w:b/>
          <w:spacing w:val="1"/>
          <w:position w:val="-5"/>
          <w:sz w:val="32"/>
          <w:szCs w:val="32"/>
          <w:lang w:eastAsia="zh-CN"/>
        </w:rPr>
      </w:pPr>
      <w:r>
        <w:rPr>
          <w:rFonts w:ascii="仿宋_GB2312" w:eastAsia="仿宋_GB2312" w:hAnsi="仿宋_GB2312" w:cs="仿宋_GB2312" w:hint="eastAsia"/>
          <w:b/>
          <w:spacing w:val="1"/>
          <w:position w:val="-5"/>
          <w:sz w:val="32"/>
          <w:szCs w:val="32"/>
          <w:lang w:eastAsia="zh-CN"/>
        </w:rPr>
        <w:t>附录 3  资格审查条件（主要人员最低要求）</w:t>
      </w:r>
    </w:p>
    <w:tbl>
      <w:tblPr>
        <w:tblW w:w="0" w:type="auto"/>
        <w:tblInd w:w="107" w:type="dxa"/>
        <w:tblLayout w:type="fixed"/>
        <w:tblCellMar>
          <w:left w:w="0" w:type="dxa"/>
          <w:right w:w="0" w:type="dxa"/>
        </w:tblCellMar>
        <w:tblLook w:val="0000"/>
      </w:tblPr>
      <w:tblGrid>
        <w:gridCol w:w="2808"/>
        <w:gridCol w:w="1485"/>
        <w:gridCol w:w="5103"/>
      </w:tblGrid>
      <w:tr w:rsidR="00D46DD4" w:rsidTr="003C514E">
        <w:trPr>
          <w:trHeight w:hRule="exact" w:val="862"/>
        </w:trPr>
        <w:tc>
          <w:tcPr>
            <w:tcW w:w="280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人员</w:t>
            </w:r>
            <w:proofErr w:type="spellEnd"/>
          </w:p>
        </w:tc>
        <w:tc>
          <w:tcPr>
            <w:tcW w:w="1485"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数量</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资格要求</w:t>
            </w:r>
            <w:proofErr w:type="spellEnd"/>
          </w:p>
        </w:tc>
      </w:tr>
      <w:tr w:rsidR="00D46DD4" w:rsidTr="003C514E">
        <w:trPr>
          <w:trHeight w:hRule="exact" w:val="1271"/>
        </w:trPr>
        <w:tc>
          <w:tcPr>
            <w:tcW w:w="280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项目负责人</w:t>
            </w:r>
            <w:proofErr w:type="spellEnd"/>
          </w:p>
        </w:tc>
        <w:tc>
          <w:tcPr>
            <w:tcW w:w="1485"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adjustRightInd w:val="0"/>
              <w:snapToGrid w:val="0"/>
              <w:spacing w:line="360" w:lineRule="auto"/>
              <w:ind w:leftChars="64" w:left="141" w:right="-1"/>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1</w:t>
            </w:r>
          </w:p>
        </w:tc>
        <w:tc>
          <w:tcPr>
            <w:tcW w:w="5103"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both"/>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项目负责人须具备注册咨询工程师（投资）职业资格证书或为相关专业高级工程师。</w:t>
            </w:r>
          </w:p>
        </w:tc>
      </w:tr>
      <w:tr w:rsidR="00D46DD4" w:rsidTr="003C514E">
        <w:trPr>
          <w:trHeight w:hRule="exact" w:val="1276"/>
        </w:trPr>
        <w:tc>
          <w:tcPr>
            <w:tcW w:w="280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lang w:eastAsia="zh-CN"/>
              </w:rPr>
            </w:pPr>
            <w:proofErr w:type="spellStart"/>
            <w:r>
              <w:rPr>
                <w:rFonts w:ascii="仿宋_GB2312" w:eastAsia="仿宋_GB2312" w:hAnsi="仿宋_GB2312" w:cs="仿宋_GB2312" w:hint="eastAsia"/>
                <w:sz w:val="24"/>
                <w:szCs w:val="24"/>
              </w:rPr>
              <w:t>项目组成员</w:t>
            </w:r>
            <w:proofErr w:type="spellEnd"/>
          </w:p>
        </w:tc>
        <w:tc>
          <w:tcPr>
            <w:tcW w:w="6588" w:type="dxa"/>
            <w:gridSpan w:val="2"/>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adjustRightInd w:val="0"/>
              <w:snapToGrid w:val="0"/>
              <w:spacing w:line="360" w:lineRule="auto"/>
              <w:ind w:leftChars="64" w:left="141" w:right="-1"/>
              <w:jc w:val="both"/>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满足项目招标要求的前提下自行配备。</w:t>
            </w:r>
          </w:p>
        </w:tc>
      </w:tr>
    </w:tbl>
    <w:p w:rsidR="00D46DD4" w:rsidRDefault="00D46DD4" w:rsidP="00D46DD4">
      <w:pPr>
        <w:widowControl w:val="0"/>
        <w:autoSpaceDE w:val="0"/>
        <w:autoSpaceDN w:val="0"/>
        <w:adjustRightInd w:val="0"/>
        <w:spacing w:before="9" w:after="0" w:line="360" w:lineRule="auto"/>
        <w:ind w:leftChars="64" w:left="141" w:right="-1"/>
        <w:rPr>
          <w:rFonts w:ascii="仿宋_GB2312" w:eastAsia="仿宋_GB2312" w:hAnsi="仿宋_GB2312" w:cs="仿宋_GB2312" w:hint="eastAsia"/>
          <w:sz w:val="11"/>
          <w:szCs w:val="11"/>
          <w:lang w:eastAsia="zh-CN"/>
        </w:rPr>
      </w:pPr>
    </w:p>
    <w:p w:rsidR="00D46DD4" w:rsidRDefault="00D46DD4" w:rsidP="00D46DD4">
      <w:pPr>
        <w:spacing w:line="360" w:lineRule="auto"/>
        <w:ind w:firstLineChars="200" w:firstLine="480"/>
        <w:rPr>
          <w:rFonts w:ascii="仿宋_GB2312" w:eastAsia="仿宋_GB2312" w:hAnsi="仿宋_GB2312" w:cs="仿宋_GB2312" w:hint="eastAsia"/>
          <w:sz w:val="24"/>
          <w:lang w:eastAsia="zh-CN"/>
        </w:rPr>
      </w:pPr>
      <w:r>
        <w:rPr>
          <w:rFonts w:ascii="仿宋_GB2312" w:eastAsia="仿宋_GB2312" w:hAnsi="仿宋_GB2312" w:cs="仿宋_GB2312" w:hint="eastAsia"/>
          <w:sz w:val="24"/>
          <w:lang w:eastAsia="zh-CN"/>
        </w:rPr>
        <w:t>注：</w:t>
      </w:r>
    </w:p>
    <w:p w:rsidR="00D46DD4" w:rsidRDefault="00D46DD4" w:rsidP="00D46DD4">
      <w:pPr>
        <w:spacing w:line="360" w:lineRule="auto"/>
        <w:ind w:firstLineChars="200" w:firstLine="480"/>
        <w:rPr>
          <w:rFonts w:ascii="仿宋_GB2312" w:eastAsia="仿宋_GB2312" w:hAnsi="仿宋_GB2312" w:cs="仿宋_GB2312" w:hint="eastAsia"/>
          <w:sz w:val="24"/>
          <w:lang w:eastAsia="zh-CN"/>
        </w:rPr>
      </w:pPr>
      <w:r>
        <w:rPr>
          <w:rFonts w:ascii="仿宋_GB2312" w:eastAsia="仿宋_GB2312" w:hAnsi="仿宋_GB2312" w:cs="仿宋_GB2312" w:hint="eastAsia"/>
          <w:sz w:val="24"/>
          <w:lang w:eastAsia="zh-CN"/>
        </w:rPr>
        <w:t>1．应附投标人所属社保机构出具的拟委任的附录3所</w:t>
      </w:r>
      <w:proofErr w:type="gramStart"/>
      <w:r>
        <w:rPr>
          <w:rFonts w:ascii="仿宋_GB2312" w:eastAsia="仿宋_GB2312" w:hAnsi="仿宋_GB2312" w:cs="仿宋_GB2312" w:hint="eastAsia"/>
          <w:sz w:val="24"/>
          <w:lang w:eastAsia="zh-CN"/>
        </w:rPr>
        <w:t>列人员</w:t>
      </w:r>
      <w:proofErr w:type="gramEnd"/>
      <w:r>
        <w:rPr>
          <w:rFonts w:ascii="仿宋_GB2312" w:eastAsia="仿宋_GB2312" w:hAnsi="仿宋_GB2312" w:cs="仿宋_GB2312" w:hint="eastAsia"/>
          <w:sz w:val="24"/>
          <w:lang w:eastAsia="zh-CN"/>
        </w:rPr>
        <w:t>近1年社保缴费证明或其他能够证明拟委任的项目负责人参加社保的有效证明材料(并加盖社保机构单位章)。如有造假查出，不良记录进入兵团公路建设市场信用体系停止三年投标资格。</w:t>
      </w:r>
    </w:p>
    <w:p w:rsidR="00D46DD4" w:rsidRDefault="00D46DD4" w:rsidP="00D46DD4">
      <w:pPr>
        <w:spacing w:line="360" w:lineRule="auto"/>
        <w:ind w:firstLineChars="200" w:firstLine="480"/>
        <w:rPr>
          <w:rFonts w:ascii="仿宋_GB2312" w:eastAsia="仿宋_GB2312" w:hAnsi="仿宋_GB2312" w:cs="仿宋_GB2312" w:hint="eastAsia"/>
          <w:sz w:val="24"/>
          <w:lang w:eastAsia="zh-CN"/>
        </w:rPr>
        <w:sectPr w:rsidR="00D46DD4">
          <w:pgSz w:w="11907" w:h="16839"/>
          <w:pgMar w:top="1440" w:right="1134" w:bottom="1440" w:left="1134" w:header="720" w:footer="907" w:gutter="0"/>
          <w:cols w:space="720"/>
          <w:docGrid w:linePitch="312"/>
        </w:sectPr>
      </w:pPr>
      <w:r>
        <w:rPr>
          <w:rFonts w:ascii="仿宋_GB2312" w:eastAsia="仿宋_GB2312" w:hAnsi="仿宋_GB2312" w:cs="仿宋_GB2312" w:hint="eastAsia"/>
          <w:sz w:val="24"/>
          <w:lang w:eastAsia="zh-CN"/>
        </w:rPr>
        <w:t>2、投标人拟投入的主要人员应当在投标文件中进行填报，其他管理和技术人员的具体人选由招标人和中标人在合同谈判阶段确定。</w:t>
      </w:r>
    </w:p>
    <w:p w:rsidR="00D46DD4" w:rsidRDefault="00D46DD4" w:rsidP="00D46DD4">
      <w:pPr>
        <w:widowControl w:val="0"/>
        <w:tabs>
          <w:tab w:val="left" w:pos="3700"/>
        </w:tabs>
        <w:autoSpaceDE w:val="0"/>
        <w:autoSpaceDN w:val="0"/>
        <w:adjustRightInd w:val="0"/>
        <w:spacing w:before="160" w:afterLines="150" w:line="360" w:lineRule="auto"/>
        <w:ind w:leftChars="64" w:left="141"/>
        <w:jc w:val="center"/>
        <w:rPr>
          <w:rFonts w:ascii="仿宋_GB2312" w:eastAsia="仿宋_GB2312" w:hAnsi="仿宋_GB2312" w:cs="仿宋_GB2312" w:hint="eastAsia"/>
          <w:b/>
          <w:spacing w:val="1"/>
          <w:position w:val="-5"/>
          <w:sz w:val="32"/>
          <w:szCs w:val="32"/>
          <w:lang w:eastAsia="zh-CN"/>
        </w:rPr>
      </w:pPr>
      <w:r>
        <w:rPr>
          <w:rFonts w:ascii="仿宋_GB2312" w:eastAsia="仿宋_GB2312" w:hAnsi="仿宋_GB2312" w:cs="仿宋_GB2312" w:hint="eastAsia"/>
          <w:b/>
          <w:spacing w:val="1"/>
          <w:position w:val="-5"/>
          <w:sz w:val="32"/>
          <w:szCs w:val="32"/>
          <w:lang w:eastAsia="zh-CN"/>
        </w:rPr>
        <w:t xml:space="preserve">  附录 4  资格审查条件（信誉最低条件）</w:t>
      </w:r>
    </w:p>
    <w:tbl>
      <w:tblPr>
        <w:tblW w:w="0" w:type="auto"/>
        <w:tblInd w:w="107" w:type="dxa"/>
        <w:tblLayout w:type="fixed"/>
        <w:tblCellMar>
          <w:left w:w="0" w:type="dxa"/>
          <w:right w:w="0" w:type="dxa"/>
        </w:tblCellMar>
        <w:tblLook w:val="0000"/>
      </w:tblPr>
      <w:tblGrid>
        <w:gridCol w:w="9257"/>
      </w:tblGrid>
      <w:tr w:rsidR="00D46DD4" w:rsidTr="003C514E">
        <w:trPr>
          <w:trHeight w:hRule="exact" w:val="836"/>
        </w:trPr>
        <w:tc>
          <w:tcPr>
            <w:tcW w:w="9257"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信誉要求</w:t>
            </w:r>
            <w:proofErr w:type="spellEnd"/>
          </w:p>
        </w:tc>
      </w:tr>
      <w:tr w:rsidR="00D46DD4" w:rsidTr="003C514E">
        <w:trPr>
          <w:trHeight w:hRule="exact" w:val="5440"/>
        </w:trPr>
        <w:tc>
          <w:tcPr>
            <w:tcW w:w="9257"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line="360" w:lineRule="auto"/>
              <w:ind w:firstLineChars="150" w:firstLine="360"/>
              <w:jc w:val="both"/>
              <w:rPr>
                <w:rFonts w:ascii="仿宋_GB2312" w:eastAsia="仿宋_GB2312" w:hAnsi="仿宋_GB2312" w:cs="仿宋_GB2312" w:hint="eastAsia"/>
                <w:sz w:val="24"/>
                <w:lang w:eastAsia="zh-CN"/>
              </w:rPr>
            </w:pPr>
            <w:r>
              <w:rPr>
                <w:rFonts w:ascii="仿宋_GB2312" w:eastAsia="仿宋_GB2312" w:hAnsi="仿宋_GB2312" w:cs="仿宋_GB2312" w:hint="eastAsia"/>
                <w:sz w:val="24"/>
                <w:lang w:eastAsia="zh-CN"/>
              </w:rPr>
              <w:t>1．投标人未处于责令停业的行政处罚或正处于财务被冻结，破产状态；</w:t>
            </w:r>
          </w:p>
          <w:p w:rsidR="00D46DD4" w:rsidRDefault="00D46DD4" w:rsidP="003C514E">
            <w:pPr>
              <w:spacing w:line="360" w:lineRule="auto"/>
              <w:ind w:firstLineChars="150" w:firstLine="360"/>
              <w:jc w:val="both"/>
              <w:rPr>
                <w:rFonts w:ascii="仿宋_GB2312" w:eastAsia="仿宋_GB2312" w:hAnsi="仿宋_GB2312" w:cs="仿宋_GB2312" w:hint="eastAsia"/>
                <w:sz w:val="24"/>
                <w:lang w:eastAsia="zh-CN"/>
              </w:rPr>
            </w:pPr>
            <w:r>
              <w:rPr>
                <w:rFonts w:ascii="仿宋_GB2312" w:eastAsia="仿宋_GB2312" w:hAnsi="仿宋_GB2312" w:cs="仿宋_GB2312" w:hint="eastAsia"/>
                <w:sz w:val="24"/>
                <w:lang w:eastAsia="zh-CN"/>
              </w:rPr>
              <w:t>2．投标人未处于国家交通运输部、新疆自治区、兵团交通行政主管部门取消投标资格的行政处罚期；</w:t>
            </w:r>
          </w:p>
          <w:p w:rsidR="00D46DD4" w:rsidRDefault="00D46DD4" w:rsidP="003C514E">
            <w:pPr>
              <w:spacing w:line="360" w:lineRule="auto"/>
              <w:ind w:firstLineChars="150" w:firstLine="360"/>
              <w:jc w:val="both"/>
              <w:rPr>
                <w:rFonts w:ascii="仿宋_GB2312" w:eastAsia="仿宋_GB2312" w:hAnsi="仿宋_GB2312" w:cs="仿宋_GB2312" w:hint="eastAsia"/>
                <w:sz w:val="24"/>
                <w:lang w:eastAsia="zh-CN"/>
              </w:rPr>
            </w:pPr>
            <w:r>
              <w:rPr>
                <w:rFonts w:ascii="仿宋_GB2312" w:eastAsia="仿宋_GB2312" w:hAnsi="仿宋_GB2312" w:cs="仿宋_GB2312" w:hint="eastAsia"/>
                <w:sz w:val="24"/>
                <w:lang w:eastAsia="zh-CN"/>
              </w:rPr>
              <w:t>3．投标人没有涉及正在诉讼的案件，或涉及正在诉讼的案件但经评审委员会认定不会对承担项目造成重大影响；</w:t>
            </w:r>
          </w:p>
          <w:p w:rsidR="00D46DD4" w:rsidRDefault="00D46DD4" w:rsidP="003C514E">
            <w:pPr>
              <w:spacing w:line="360" w:lineRule="auto"/>
              <w:ind w:firstLineChars="150" w:firstLine="360"/>
              <w:jc w:val="both"/>
              <w:rPr>
                <w:rFonts w:ascii="仿宋_GB2312" w:eastAsia="仿宋_GB2312" w:hAnsi="仿宋_GB2312" w:cs="仿宋_GB2312" w:hint="eastAsia"/>
                <w:sz w:val="24"/>
                <w:lang w:eastAsia="zh-CN"/>
              </w:rPr>
            </w:pPr>
            <w:r>
              <w:rPr>
                <w:rFonts w:ascii="仿宋_GB2312" w:eastAsia="仿宋_GB2312" w:hAnsi="仿宋_GB2312" w:cs="仿宋_GB2312" w:hint="eastAsia"/>
                <w:sz w:val="24"/>
                <w:lang w:eastAsia="zh-CN"/>
              </w:rPr>
              <w:t>4．在本项目评标结束后，如果接到检察机关的正式书面材料表明申请人有商业贿赂行为，招标人将取消其投标资格或中标资格。</w:t>
            </w:r>
          </w:p>
          <w:p w:rsidR="00D46DD4" w:rsidRDefault="00D46DD4" w:rsidP="003C514E">
            <w:pPr>
              <w:spacing w:line="360" w:lineRule="auto"/>
              <w:ind w:firstLineChars="150" w:firstLine="360"/>
              <w:jc w:val="both"/>
              <w:rPr>
                <w:rFonts w:ascii="仿宋_GB2312" w:eastAsia="仿宋_GB2312" w:hAnsi="仿宋_GB2312" w:cs="仿宋_GB2312" w:hint="eastAsia"/>
                <w:sz w:val="24"/>
                <w:lang w:eastAsia="zh-CN"/>
              </w:rPr>
            </w:pPr>
            <w:r>
              <w:rPr>
                <w:rFonts w:ascii="仿宋_GB2312" w:eastAsia="仿宋_GB2312" w:hAnsi="仿宋_GB2312" w:cs="仿宋_GB2312" w:hint="eastAsia"/>
                <w:sz w:val="24"/>
                <w:lang w:eastAsia="zh-CN"/>
              </w:rPr>
              <w:t>5. 未被列入信用中国</w:t>
            </w:r>
            <w:proofErr w:type="gramStart"/>
            <w:r>
              <w:rPr>
                <w:rFonts w:ascii="仿宋_GB2312" w:eastAsia="仿宋_GB2312" w:hAnsi="仿宋_GB2312" w:cs="仿宋_GB2312" w:hint="eastAsia"/>
                <w:sz w:val="24"/>
                <w:lang w:eastAsia="zh-CN"/>
              </w:rPr>
              <w:t>”</w:t>
            </w:r>
            <w:proofErr w:type="gramEnd"/>
            <w:r>
              <w:rPr>
                <w:rFonts w:ascii="仿宋_GB2312" w:eastAsia="仿宋_GB2312" w:hAnsi="仿宋_GB2312" w:cs="仿宋_GB2312" w:hint="eastAsia"/>
                <w:sz w:val="24"/>
                <w:lang w:eastAsia="zh-CN"/>
              </w:rPr>
              <w:t>网站（http://www.creditchina.gov.cn/）失信被执行人名单。</w:t>
            </w:r>
          </w:p>
        </w:tc>
      </w:tr>
    </w:tbl>
    <w:p w:rsidR="00D46DD4" w:rsidRDefault="00D46DD4" w:rsidP="00D46DD4">
      <w:pPr>
        <w:widowControl w:val="0"/>
        <w:tabs>
          <w:tab w:val="left" w:pos="3700"/>
        </w:tabs>
        <w:autoSpaceDE w:val="0"/>
        <w:autoSpaceDN w:val="0"/>
        <w:adjustRightInd w:val="0"/>
        <w:spacing w:before="160" w:afterLines="150" w:line="360" w:lineRule="auto"/>
        <w:ind w:leftChars="64" w:left="141"/>
        <w:jc w:val="center"/>
        <w:rPr>
          <w:rFonts w:ascii="仿宋_GB2312" w:eastAsia="仿宋_GB2312" w:hAnsi="仿宋_GB2312" w:cs="仿宋_GB2312" w:hint="eastAsia"/>
          <w:b/>
          <w:spacing w:val="1"/>
          <w:position w:val="-5"/>
          <w:sz w:val="32"/>
          <w:szCs w:val="32"/>
          <w:lang w:eastAsia="zh-CN"/>
        </w:rPr>
        <w:sectPr w:rsidR="00D46DD4">
          <w:pgSz w:w="11907" w:h="16839"/>
          <w:pgMar w:top="1191" w:right="1147" w:bottom="1191" w:left="1276" w:header="720" w:footer="720" w:gutter="0"/>
          <w:cols w:space="720"/>
        </w:sectPr>
      </w:pPr>
    </w:p>
    <w:p w:rsidR="00D46DD4" w:rsidRDefault="00D46DD4" w:rsidP="00D46DD4">
      <w:pPr>
        <w:widowControl w:val="0"/>
        <w:tabs>
          <w:tab w:val="left" w:pos="3625"/>
        </w:tabs>
        <w:autoSpaceDE w:val="0"/>
        <w:autoSpaceDN w:val="0"/>
        <w:adjustRightInd w:val="0"/>
        <w:spacing w:beforeLines="100" w:after="0" w:line="360" w:lineRule="auto"/>
        <w:jc w:val="center"/>
        <w:rPr>
          <w:rFonts w:ascii="仿宋_GB2312" w:eastAsia="仿宋_GB2312" w:hAnsi="仿宋_GB2312" w:cs="仿宋_GB2312" w:hint="eastAsia"/>
          <w:b/>
          <w:spacing w:val="1"/>
          <w:position w:val="-4"/>
          <w:sz w:val="28"/>
          <w:szCs w:val="36"/>
          <w:lang w:eastAsia="zh-CN"/>
        </w:rPr>
      </w:pPr>
      <w:r>
        <w:rPr>
          <w:rFonts w:ascii="仿宋_GB2312" w:eastAsia="仿宋_GB2312" w:hAnsi="仿宋_GB2312" w:cs="仿宋_GB2312" w:hint="eastAsia"/>
          <w:b/>
          <w:spacing w:val="1"/>
          <w:position w:val="-4"/>
          <w:sz w:val="36"/>
          <w:szCs w:val="36"/>
          <w:lang w:eastAsia="zh-CN"/>
        </w:rPr>
        <w:t>第三章 评标办法（综合评分法 I）</w:t>
      </w:r>
    </w:p>
    <w:p w:rsidR="00D46DD4" w:rsidRDefault="00D46DD4" w:rsidP="00D46DD4">
      <w:pPr>
        <w:widowControl w:val="0"/>
        <w:autoSpaceDE w:val="0"/>
        <w:autoSpaceDN w:val="0"/>
        <w:adjustRightInd w:val="0"/>
        <w:spacing w:beforeLines="50" w:afterLines="50" w:line="360" w:lineRule="auto"/>
        <w:ind w:leftChars="64" w:left="141"/>
        <w:jc w:val="center"/>
        <w:rPr>
          <w:rFonts w:ascii="仿宋_GB2312" w:eastAsia="仿宋_GB2312" w:hAnsi="仿宋_GB2312" w:cs="仿宋_GB2312" w:hint="eastAsia"/>
          <w:spacing w:val="1"/>
          <w:position w:val="-3"/>
          <w:sz w:val="28"/>
          <w:szCs w:val="28"/>
          <w:lang w:eastAsia="zh-CN"/>
        </w:rPr>
      </w:pPr>
      <w:r>
        <w:rPr>
          <w:rFonts w:ascii="仿宋_GB2312" w:eastAsia="仿宋_GB2312" w:hAnsi="仿宋_GB2312" w:cs="仿宋_GB2312" w:hint="eastAsia"/>
          <w:spacing w:val="1"/>
          <w:position w:val="-3"/>
          <w:sz w:val="28"/>
          <w:szCs w:val="28"/>
          <w:lang w:eastAsia="zh-CN"/>
        </w:rPr>
        <w:t>评标办法前附表</w:t>
      </w:r>
    </w:p>
    <w:p w:rsidR="00D46DD4" w:rsidRDefault="00D46DD4" w:rsidP="00D46DD4">
      <w:pPr>
        <w:widowControl w:val="0"/>
        <w:autoSpaceDE w:val="0"/>
        <w:autoSpaceDN w:val="0"/>
        <w:adjustRightInd w:val="0"/>
        <w:spacing w:before="1" w:after="0" w:line="360" w:lineRule="auto"/>
        <w:ind w:leftChars="64" w:left="141" w:right="-1"/>
        <w:rPr>
          <w:rFonts w:ascii="仿宋_GB2312" w:eastAsia="仿宋_GB2312" w:hAnsi="仿宋_GB2312" w:cs="仿宋_GB2312" w:hint="eastAsia"/>
          <w:sz w:val="4"/>
          <w:szCs w:val="4"/>
          <w:lang w:eastAsia="zh-CN"/>
        </w:rPr>
      </w:pPr>
    </w:p>
    <w:tbl>
      <w:tblPr>
        <w:tblW w:w="0" w:type="auto"/>
        <w:tblInd w:w="115" w:type="dxa"/>
        <w:tblLayout w:type="fixed"/>
        <w:tblCellMar>
          <w:left w:w="0" w:type="dxa"/>
          <w:right w:w="0" w:type="dxa"/>
        </w:tblCellMar>
        <w:tblLook w:val="0000"/>
      </w:tblPr>
      <w:tblGrid>
        <w:gridCol w:w="1308"/>
        <w:gridCol w:w="1276"/>
        <w:gridCol w:w="6804"/>
      </w:tblGrid>
      <w:tr w:rsidR="00D46DD4" w:rsidTr="003C514E">
        <w:trPr>
          <w:trHeight w:hRule="exact" w:val="422"/>
        </w:trPr>
        <w:tc>
          <w:tcPr>
            <w:tcW w:w="130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280" w:lineRule="exact"/>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条款号</w:t>
            </w:r>
          </w:p>
        </w:tc>
        <w:tc>
          <w:tcPr>
            <w:tcW w:w="1276"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280" w:lineRule="exact"/>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条款名称</w:t>
            </w:r>
          </w:p>
        </w:tc>
        <w:tc>
          <w:tcPr>
            <w:tcW w:w="6804"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280" w:lineRule="exact"/>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评审因素和评审标准</w:t>
            </w:r>
          </w:p>
        </w:tc>
      </w:tr>
      <w:tr w:rsidR="00D46DD4" w:rsidTr="003C514E">
        <w:trPr>
          <w:trHeight w:hRule="exact" w:val="3720"/>
        </w:trPr>
        <w:tc>
          <w:tcPr>
            <w:tcW w:w="130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2</w:t>
            </w:r>
            <w:r>
              <w:rPr>
                <w:rFonts w:ascii="仿宋_GB2312" w:eastAsia="仿宋_GB2312" w:hAnsi="仿宋_GB2312" w:cs="仿宋_GB2312" w:hint="eastAsia"/>
                <w:spacing w:val="1"/>
                <w:sz w:val="24"/>
                <w:szCs w:val="24"/>
                <w:lang w:eastAsia="zh-CN"/>
              </w:rPr>
              <w:t>.</w:t>
            </w:r>
            <w:r>
              <w:rPr>
                <w:rFonts w:ascii="仿宋_GB2312" w:eastAsia="仿宋_GB2312" w:hAnsi="仿宋_GB2312" w:cs="仿宋_GB2312" w:hint="eastAsia"/>
                <w:sz w:val="24"/>
                <w:szCs w:val="24"/>
                <w:lang w:eastAsia="zh-C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资格审查</w:t>
            </w:r>
          </w:p>
        </w:tc>
        <w:tc>
          <w:tcPr>
            <w:tcW w:w="6804"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beforeLines="50" w:after="0" w:line="240" w:lineRule="auto"/>
              <w:ind w:leftChars="64" w:left="141"/>
              <w:jc w:val="both"/>
              <w:rPr>
                <w:rFonts w:ascii="仿宋_GB2312" w:eastAsia="仿宋_GB2312" w:hAnsi="仿宋_GB2312" w:cs="仿宋_GB2312" w:hint="eastAsia"/>
                <w:sz w:val="24"/>
                <w:szCs w:val="24"/>
                <w:lang w:eastAsia="zh-CN"/>
              </w:rPr>
            </w:pPr>
            <w:r>
              <w:rPr>
                <w:rFonts w:ascii="仿宋_GB2312" w:eastAsia="仿宋_GB2312" w:hAnsi="仿宋_GB2312" w:cs="仿宋_GB2312" w:hint="eastAsia"/>
                <w:sz w:val="24"/>
                <w:szCs w:val="24"/>
                <w:lang w:eastAsia="zh-CN"/>
              </w:rPr>
              <w:t>（</w:t>
            </w:r>
            <w:r>
              <w:rPr>
                <w:rFonts w:ascii="仿宋_GB2312" w:eastAsia="仿宋_GB2312" w:hAnsi="仿宋_GB2312" w:cs="仿宋_GB2312" w:hint="eastAsia"/>
                <w:spacing w:val="1"/>
                <w:sz w:val="24"/>
                <w:szCs w:val="24"/>
                <w:lang w:eastAsia="zh-CN"/>
              </w:rPr>
              <w:t>1</w:t>
            </w:r>
            <w:r>
              <w:rPr>
                <w:rFonts w:ascii="仿宋_GB2312" w:eastAsia="仿宋_GB2312" w:hAnsi="仿宋_GB2312" w:cs="仿宋_GB2312" w:hint="eastAsia"/>
                <w:sz w:val="24"/>
                <w:szCs w:val="24"/>
                <w:lang w:eastAsia="zh-CN"/>
              </w:rPr>
              <w:t>）投标</w:t>
            </w:r>
            <w:r>
              <w:rPr>
                <w:rFonts w:ascii="仿宋_GB2312" w:eastAsia="仿宋_GB2312" w:hAnsi="仿宋_GB2312" w:cs="仿宋_GB2312" w:hint="eastAsia"/>
                <w:spacing w:val="-1"/>
                <w:sz w:val="24"/>
                <w:szCs w:val="24"/>
                <w:lang w:eastAsia="zh-CN"/>
              </w:rPr>
              <w:t>人</w:t>
            </w:r>
            <w:r>
              <w:rPr>
                <w:rFonts w:ascii="仿宋_GB2312" w:eastAsia="仿宋_GB2312" w:hAnsi="仿宋_GB2312" w:cs="仿宋_GB2312" w:hint="eastAsia"/>
                <w:sz w:val="24"/>
                <w:szCs w:val="24"/>
                <w:lang w:eastAsia="zh-CN"/>
              </w:rPr>
              <w:t>具备有效的营业执照和基本账户开户许可证；</w:t>
            </w:r>
          </w:p>
          <w:p w:rsidR="00D46DD4" w:rsidRDefault="00D46DD4" w:rsidP="00D46DD4">
            <w:pPr>
              <w:widowControl w:val="0"/>
              <w:autoSpaceDE w:val="0"/>
              <w:autoSpaceDN w:val="0"/>
              <w:adjustRightInd w:val="0"/>
              <w:spacing w:before="3" w:after="0" w:line="240" w:lineRule="auto"/>
              <w:ind w:leftChars="64" w:left="751" w:hangingChars="250" w:hanging="610"/>
              <w:jc w:val="both"/>
              <w:rPr>
                <w:rFonts w:ascii="仿宋_GB2312" w:eastAsia="仿宋_GB2312" w:hAnsi="仿宋_GB2312" w:cs="仿宋_GB2312" w:hint="eastAsia"/>
                <w:sz w:val="24"/>
                <w:szCs w:val="24"/>
                <w:lang w:eastAsia="zh-CN"/>
              </w:rPr>
            </w:pPr>
            <w:r>
              <w:rPr>
                <w:rFonts w:ascii="仿宋_GB2312" w:eastAsia="仿宋_GB2312" w:hAnsi="仿宋_GB2312" w:cs="仿宋_GB2312" w:hint="eastAsia"/>
                <w:spacing w:val="2"/>
                <w:sz w:val="24"/>
                <w:szCs w:val="24"/>
                <w:lang w:eastAsia="zh-CN"/>
              </w:rPr>
              <w:t>（</w:t>
            </w:r>
            <w:r>
              <w:rPr>
                <w:rFonts w:ascii="仿宋_GB2312" w:eastAsia="仿宋_GB2312" w:hAnsi="仿宋_GB2312" w:cs="仿宋_GB2312" w:hint="eastAsia"/>
                <w:spacing w:val="3"/>
                <w:sz w:val="24"/>
                <w:szCs w:val="24"/>
                <w:lang w:eastAsia="zh-CN"/>
              </w:rPr>
              <w:t>2</w:t>
            </w:r>
            <w:r>
              <w:rPr>
                <w:rFonts w:ascii="仿宋_GB2312" w:eastAsia="仿宋_GB2312" w:hAnsi="仿宋_GB2312" w:cs="仿宋_GB2312" w:hint="eastAsia"/>
                <w:spacing w:val="2"/>
                <w:sz w:val="24"/>
                <w:szCs w:val="24"/>
                <w:lang w:eastAsia="zh-CN"/>
              </w:rPr>
              <w:t>）</w:t>
            </w:r>
            <w:r>
              <w:rPr>
                <w:rFonts w:ascii="仿宋_GB2312" w:eastAsia="仿宋_GB2312" w:hAnsi="仿宋_GB2312" w:cs="仿宋_GB2312" w:hint="eastAsia"/>
                <w:spacing w:val="1"/>
                <w:sz w:val="24"/>
                <w:szCs w:val="24"/>
                <w:lang w:eastAsia="zh-CN"/>
              </w:rPr>
              <w:t>投</w:t>
            </w:r>
            <w:r>
              <w:rPr>
                <w:rFonts w:ascii="仿宋_GB2312" w:eastAsia="仿宋_GB2312" w:hAnsi="仿宋_GB2312" w:cs="仿宋_GB2312" w:hint="eastAsia"/>
                <w:spacing w:val="2"/>
                <w:sz w:val="24"/>
                <w:szCs w:val="24"/>
                <w:lang w:eastAsia="zh-CN"/>
              </w:rPr>
              <w:t>标</w:t>
            </w:r>
            <w:r>
              <w:rPr>
                <w:rFonts w:ascii="仿宋_GB2312" w:eastAsia="仿宋_GB2312" w:hAnsi="仿宋_GB2312" w:cs="仿宋_GB2312" w:hint="eastAsia"/>
                <w:spacing w:val="1"/>
                <w:sz w:val="24"/>
                <w:szCs w:val="24"/>
                <w:lang w:eastAsia="zh-CN"/>
              </w:rPr>
              <w:t>人</w:t>
            </w:r>
            <w:r>
              <w:rPr>
                <w:rFonts w:ascii="仿宋_GB2312" w:eastAsia="仿宋_GB2312" w:hAnsi="仿宋_GB2312" w:cs="仿宋_GB2312" w:hint="eastAsia"/>
                <w:spacing w:val="2"/>
                <w:sz w:val="24"/>
                <w:szCs w:val="24"/>
                <w:lang w:eastAsia="zh-CN"/>
              </w:rPr>
              <w:t>的资质证</w:t>
            </w:r>
            <w:r>
              <w:rPr>
                <w:rFonts w:ascii="仿宋_GB2312" w:eastAsia="仿宋_GB2312" w:hAnsi="仿宋_GB2312" w:cs="仿宋_GB2312" w:hint="eastAsia"/>
                <w:spacing w:val="1"/>
                <w:sz w:val="24"/>
                <w:szCs w:val="24"/>
                <w:lang w:eastAsia="zh-CN"/>
              </w:rPr>
              <w:t>书</w:t>
            </w:r>
            <w:r>
              <w:rPr>
                <w:rFonts w:ascii="仿宋_GB2312" w:eastAsia="仿宋_GB2312" w:hAnsi="仿宋_GB2312" w:cs="仿宋_GB2312" w:hint="eastAsia"/>
                <w:spacing w:val="2"/>
                <w:sz w:val="24"/>
                <w:szCs w:val="24"/>
                <w:lang w:eastAsia="zh-CN"/>
              </w:rPr>
              <w:t>有效且等</w:t>
            </w:r>
            <w:r>
              <w:rPr>
                <w:rFonts w:ascii="仿宋_GB2312" w:eastAsia="仿宋_GB2312" w:hAnsi="仿宋_GB2312" w:cs="仿宋_GB2312" w:hint="eastAsia"/>
                <w:spacing w:val="1"/>
                <w:sz w:val="24"/>
                <w:szCs w:val="24"/>
                <w:lang w:eastAsia="zh-CN"/>
              </w:rPr>
              <w:t>级</w:t>
            </w:r>
            <w:r>
              <w:rPr>
                <w:rFonts w:ascii="仿宋_GB2312" w:eastAsia="仿宋_GB2312" w:hAnsi="仿宋_GB2312" w:cs="仿宋_GB2312" w:hint="eastAsia"/>
                <w:spacing w:val="2"/>
                <w:sz w:val="24"/>
                <w:szCs w:val="24"/>
                <w:lang w:eastAsia="zh-CN"/>
              </w:rPr>
              <w:t>符合第二</w:t>
            </w:r>
            <w:r>
              <w:rPr>
                <w:rFonts w:ascii="仿宋_GB2312" w:eastAsia="仿宋_GB2312" w:hAnsi="仿宋_GB2312" w:cs="仿宋_GB2312" w:hint="eastAsia"/>
                <w:sz w:val="24"/>
                <w:szCs w:val="24"/>
                <w:lang w:eastAsia="zh-CN"/>
              </w:rPr>
              <w:t>章“投标人须知前附表”附录1的规定；</w:t>
            </w:r>
          </w:p>
          <w:p w:rsidR="00D46DD4" w:rsidRDefault="00D46DD4" w:rsidP="003C514E">
            <w:pPr>
              <w:widowControl w:val="0"/>
              <w:autoSpaceDE w:val="0"/>
              <w:autoSpaceDN w:val="0"/>
              <w:adjustRightInd w:val="0"/>
              <w:spacing w:after="0" w:line="240" w:lineRule="auto"/>
              <w:ind w:leftChars="64" w:left="141"/>
              <w:jc w:val="both"/>
              <w:rPr>
                <w:rFonts w:ascii="仿宋_GB2312" w:eastAsia="仿宋_GB2312" w:hAnsi="仿宋_GB2312" w:cs="仿宋_GB2312" w:hint="eastAsia"/>
                <w:spacing w:val="2"/>
                <w:sz w:val="24"/>
                <w:szCs w:val="24"/>
                <w:lang w:eastAsia="zh-CN"/>
              </w:rPr>
            </w:pPr>
            <w:r>
              <w:rPr>
                <w:rFonts w:ascii="仿宋_GB2312" w:eastAsia="仿宋_GB2312" w:hAnsi="仿宋_GB2312" w:cs="仿宋_GB2312" w:hint="eastAsia"/>
                <w:spacing w:val="2"/>
                <w:sz w:val="24"/>
                <w:szCs w:val="24"/>
                <w:lang w:eastAsia="zh-CN"/>
              </w:rPr>
              <w:t>（3）投标人的业绩符合第二章“投标人须知前附表”附录2的规定；</w:t>
            </w:r>
          </w:p>
          <w:p w:rsidR="00D46DD4" w:rsidRDefault="00D46DD4" w:rsidP="00D46DD4">
            <w:pPr>
              <w:widowControl w:val="0"/>
              <w:autoSpaceDE w:val="0"/>
              <w:autoSpaceDN w:val="0"/>
              <w:adjustRightInd w:val="0"/>
              <w:spacing w:after="0" w:line="240" w:lineRule="auto"/>
              <w:ind w:leftChars="64" w:left="751" w:hangingChars="250" w:hanging="610"/>
              <w:jc w:val="both"/>
              <w:rPr>
                <w:rFonts w:ascii="仿宋_GB2312" w:eastAsia="仿宋_GB2312" w:hAnsi="仿宋_GB2312" w:cs="仿宋_GB2312" w:hint="eastAsia"/>
                <w:spacing w:val="2"/>
                <w:sz w:val="24"/>
                <w:szCs w:val="24"/>
                <w:lang w:eastAsia="zh-CN"/>
              </w:rPr>
            </w:pPr>
            <w:r>
              <w:rPr>
                <w:rFonts w:ascii="仿宋_GB2312" w:eastAsia="仿宋_GB2312" w:hAnsi="仿宋_GB2312" w:cs="仿宋_GB2312" w:hint="eastAsia"/>
                <w:spacing w:val="2"/>
                <w:sz w:val="24"/>
                <w:szCs w:val="24"/>
                <w:lang w:eastAsia="zh-CN"/>
              </w:rPr>
              <w:t>（</w:t>
            </w:r>
            <w:r>
              <w:rPr>
                <w:rFonts w:ascii="仿宋_GB2312" w:eastAsia="仿宋_GB2312" w:hAnsi="仿宋_GB2312" w:cs="仿宋_GB2312" w:hint="eastAsia"/>
                <w:spacing w:val="3"/>
                <w:sz w:val="24"/>
                <w:szCs w:val="24"/>
                <w:lang w:eastAsia="zh-CN"/>
              </w:rPr>
              <w:t>4</w:t>
            </w:r>
            <w:r>
              <w:rPr>
                <w:rFonts w:ascii="仿宋_GB2312" w:eastAsia="仿宋_GB2312" w:hAnsi="仿宋_GB2312" w:cs="仿宋_GB2312" w:hint="eastAsia"/>
                <w:spacing w:val="2"/>
                <w:sz w:val="24"/>
                <w:szCs w:val="24"/>
                <w:lang w:eastAsia="zh-CN"/>
              </w:rPr>
              <w:t>）投标人的主要人员资格符合第二章“投标人须知前附表”附录3的规定；</w:t>
            </w:r>
          </w:p>
          <w:p w:rsidR="00D46DD4" w:rsidRDefault="00D46DD4" w:rsidP="003C514E">
            <w:pPr>
              <w:widowControl w:val="0"/>
              <w:autoSpaceDE w:val="0"/>
              <w:autoSpaceDN w:val="0"/>
              <w:adjustRightInd w:val="0"/>
              <w:spacing w:after="0" w:line="240" w:lineRule="auto"/>
              <w:ind w:leftChars="64" w:left="141"/>
              <w:jc w:val="both"/>
              <w:rPr>
                <w:rFonts w:ascii="仿宋_GB2312" w:eastAsia="仿宋_GB2312" w:hAnsi="仿宋_GB2312" w:cs="仿宋_GB2312" w:hint="eastAsia"/>
                <w:spacing w:val="2"/>
                <w:sz w:val="24"/>
                <w:szCs w:val="24"/>
                <w:lang w:eastAsia="zh-CN"/>
              </w:rPr>
            </w:pPr>
            <w:r>
              <w:rPr>
                <w:rFonts w:ascii="仿宋_GB2312" w:eastAsia="仿宋_GB2312" w:hAnsi="仿宋_GB2312" w:cs="仿宋_GB2312" w:hint="eastAsia"/>
                <w:spacing w:val="2"/>
                <w:sz w:val="24"/>
                <w:szCs w:val="24"/>
                <w:lang w:eastAsia="zh-CN"/>
              </w:rPr>
              <w:t>（5）投标人的信誉符合第二章“投标人须知前附表”附录4的规定；</w:t>
            </w:r>
          </w:p>
          <w:p w:rsidR="00D46DD4" w:rsidRDefault="00D46DD4" w:rsidP="003C514E">
            <w:pPr>
              <w:widowControl w:val="0"/>
              <w:autoSpaceDE w:val="0"/>
              <w:autoSpaceDN w:val="0"/>
              <w:adjustRightInd w:val="0"/>
              <w:spacing w:after="0" w:line="360" w:lineRule="auto"/>
              <w:ind w:leftChars="64" w:left="141"/>
              <w:jc w:val="both"/>
              <w:rPr>
                <w:rFonts w:ascii="仿宋_GB2312" w:eastAsia="仿宋_GB2312" w:hAnsi="仿宋_GB2312" w:cs="仿宋_GB2312" w:hint="eastAsia"/>
                <w:spacing w:val="2"/>
                <w:sz w:val="24"/>
                <w:szCs w:val="24"/>
                <w:lang w:eastAsia="zh-CN"/>
              </w:rPr>
            </w:pPr>
            <w:r>
              <w:rPr>
                <w:rFonts w:ascii="仿宋_GB2312" w:eastAsia="仿宋_GB2312" w:hAnsi="仿宋_GB2312" w:cs="仿宋_GB2312" w:hint="eastAsia"/>
                <w:spacing w:val="2"/>
                <w:sz w:val="24"/>
                <w:szCs w:val="24"/>
                <w:lang w:eastAsia="zh-CN"/>
              </w:rPr>
              <w:t>（6）投标人不存在第二章“投标人须知”1总则第1.4.3项规定的情形；</w:t>
            </w:r>
          </w:p>
        </w:tc>
      </w:tr>
      <w:tr w:rsidR="00D46DD4" w:rsidTr="003C514E">
        <w:trPr>
          <w:trHeight w:hRule="exact" w:val="7327"/>
        </w:trPr>
        <w:tc>
          <w:tcPr>
            <w:tcW w:w="130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pacing w:val="1"/>
                <w:sz w:val="24"/>
                <w:szCs w:val="24"/>
              </w:rPr>
              <w:t>.</w:t>
            </w:r>
            <w:r>
              <w:rPr>
                <w:rFonts w:ascii="仿宋_GB2312" w:eastAsia="仿宋_GB2312" w:hAnsi="仿宋_GB2312" w:cs="仿宋_GB2312" w:hint="eastAsia"/>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rPr>
                <w:rFonts w:ascii="仿宋_GB2312" w:eastAsia="仿宋_GB2312" w:hAnsi="仿宋_GB2312" w:cs="仿宋_GB2312" w:hint="eastAsia"/>
                <w:sz w:val="24"/>
                <w:szCs w:val="24"/>
              </w:rPr>
            </w:pPr>
            <w:r>
              <w:rPr>
                <w:rFonts w:ascii="仿宋_GB2312" w:eastAsia="仿宋_GB2312" w:hAnsi="仿宋_GB2312" w:cs="仿宋_GB2312" w:hint="eastAsia"/>
                <w:sz w:val="24"/>
                <w:szCs w:val="24"/>
                <w:lang w:eastAsia="zh-CN"/>
              </w:rPr>
              <w:t xml:space="preserve"> 第一信封</w:t>
            </w:r>
            <w:proofErr w:type="spellStart"/>
            <w:r>
              <w:rPr>
                <w:rFonts w:ascii="仿宋_GB2312" w:eastAsia="仿宋_GB2312" w:hAnsi="仿宋_GB2312" w:cs="仿宋_GB2312" w:hint="eastAsia"/>
                <w:sz w:val="24"/>
                <w:szCs w:val="24"/>
              </w:rPr>
              <w:t>初步审查</w:t>
            </w:r>
            <w:proofErr w:type="spellEnd"/>
          </w:p>
        </w:tc>
        <w:tc>
          <w:tcPr>
            <w:tcW w:w="6804"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beforeLines="50" w:after="0" w:line="240" w:lineRule="auto"/>
              <w:ind w:leftChars="64" w:left="141"/>
              <w:jc w:val="both"/>
              <w:rPr>
                <w:rFonts w:ascii="仿宋_GB2312" w:eastAsia="仿宋_GB2312" w:hAnsi="仿宋_GB2312" w:cs="仿宋_GB2312" w:hint="eastAsia"/>
                <w:sz w:val="24"/>
                <w:szCs w:val="24"/>
                <w:lang w:eastAsia="zh-CN"/>
              </w:rPr>
            </w:pPr>
            <w:r>
              <w:rPr>
                <w:rFonts w:ascii="仿宋_GB2312" w:eastAsia="仿宋_GB2312" w:hAnsi="仿宋_GB2312" w:cs="仿宋_GB2312" w:hint="eastAsia"/>
                <w:spacing w:val="2"/>
                <w:sz w:val="24"/>
                <w:szCs w:val="24"/>
                <w:lang w:eastAsia="zh-CN"/>
              </w:rPr>
              <w:t>（</w:t>
            </w:r>
            <w:r>
              <w:rPr>
                <w:rFonts w:ascii="仿宋_GB2312" w:eastAsia="仿宋_GB2312" w:hAnsi="仿宋_GB2312" w:cs="仿宋_GB2312" w:hint="eastAsia"/>
                <w:spacing w:val="3"/>
                <w:sz w:val="24"/>
                <w:szCs w:val="24"/>
                <w:lang w:eastAsia="zh-CN"/>
              </w:rPr>
              <w:t>1</w:t>
            </w:r>
            <w:r>
              <w:rPr>
                <w:rFonts w:ascii="仿宋_GB2312" w:eastAsia="仿宋_GB2312" w:hAnsi="仿宋_GB2312" w:cs="仿宋_GB2312" w:hint="eastAsia"/>
                <w:spacing w:val="2"/>
                <w:sz w:val="24"/>
                <w:szCs w:val="24"/>
                <w:lang w:eastAsia="zh-CN"/>
              </w:rPr>
              <w:t>）</w:t>
            </w:r>
            <w:r>
              <w:rPr>
                <w:rFonts w:ascii="仿宋_GB2312" w:eastAsia="仿宋_GB2312" w:hAnsi="仿宋_GB2312" w:cs="仿宋_GB2312" w:hint="eastAsia"/>
                <w:spacing w:val="1"/>
                <w:sz w:val="24"/>
                <w:szCs w:val="24"/>
                <w:lang w:eastAsia="zh-CN"/>
              </w:rPr>
              <w:t>投</w:t>
            </w:r>
            <w:r>
              <w:rPr>
                <w:rFonts w:ascii="仿宋_GB2312" w:eastAsia="仿宋_GB2312" w:hAnsi="仿宋_GB2312" w:cs="仿宋_GB2312" w:hint="eastAsia"/>
                <w:spacing w:val="2"/>
                <w:sz w:val="24"/>
                <w:szCs w:val="24"/>
                <w:lang w:eastAsia="zh-CN"/>
              </w:rPr>
              <w:t>标</w:t>
            </w:r>
            <w:r>
              <w:rPr>
                <w:rFonts w:ascii="仿宋_GB2312" w:eastAsia="仿宋_GB2312" w:hAnsi="仿宋_GB2312" w:cs="仿宋_GB2312" w:hint="eastAsia"/>
                <w:spacing w:val="1"/>
                <w:sz w:val="24"/>
                <w:szCs w:val="24"/>
                <w:lang w:eastAsia="zh-CN"/>
              </w:rPr>
              <w:t>文</w:t>
            </w:r>
            <w:r>
              <w:rPr>
                <w:rFonts w:ascii="仿宋_GB2312" w:eastAsia="仿宋_GB2312" w:hAnsi="仿宋_GB2312" w:cs="仿宋_GB2312" w:hint="eastAsia"/>
                <w:spacing w:val="2"/>
                <w:sz w:val="24"/>
                <w:szCs w:val="24"/>
                <w:lang w:eastAsia="zh-CN"/>
              </w:rPr>
              <w:t>件按照招</w:t>
            </w:r>
            <w:r>
              <w:rPr>
                <w:rFonts w:ascii="仿宋_GB2312" w:eastAsia="仿宋_GB2312" w:hAnsi="仿宋_GB2312" w:cs="仿宋_GB2312" w:hint="eastAsia"/>
                <w:spacing w:val="1"/>
                <w:sz w:val="24"/>
                <w:szCs w:val="24"/>
                <w:lang w:eastAsia="zh-CN"/>
              </w:rPr>
              <w:t>标</w:t>
            </w:r>
            <w:r>
              <w:rPr>
                <w:rFonts w:ascii="仿宋_GB2312" w:eastAsia="仿宋_GB2312" w:hAnsi="仿宋_GB2312" w:cs="仿宋_GB2312" w:hint="eastAsia"/>
                <w:spacing w:val="2"/>
                <w:sz w:val="24"/>
                <w:szCs w:val="24"/>
                <w:lang w:eastAsia="zh-CN"/>
              </w:rPr>
              <w:t>文件规定</w:t>
            </w:r>
            <w:r>
              <w:rPr>
                <w:rFonts w:ascii="仿宋_GB2312" w:eastAsia="仿宋_GB2312" w:hAnsi="仿宋_GB2312" w:cs="仿宋_GB2312" w:hint="eastAsia"/>
                <w:spacing w:val="1"/>
                <w:sz w:val="24"/>
                <w:szCs w:val="24"/>
                <w:lang w:eastAsia="zh-CN"/>
              </w:rPr>
              <w:t>的</w:t>
            </w:r>
            <w:r>
              <w:rPr>
                <w:rFonts w:ascii="仿宋_GB2312" w:eastAsia="仿宋_GB2312" w:hAnsi="仿宋_GB2312" w:cs="仿宋_GB2312" w:hint="eastAsia"/>
                <w:spacing w:val="2"/>
                <w:sz w:val="24"/>
                <w:szCs w:val="24"/>
                <w:lang w:eastAsia="zh-CN"/>
              </w:rPr>
              <w:t>格式、内</w:t>
            </w:r>
            <w:r>
              <w:rPr>
                <w:rFonts w:ascii="仿宋_GB2312" w:eastAsia="仿宋_GB2312" w:hAnsi="仿宋_GB2312" w:cs="仿宋_GB2312" w:hint="eastAsia"/>
                <w:spacing w:val="1"/>
                <w:sz w:val="24"/>
                <w:szCs w:val="24"/>
                <w:lang w:eastAsia="zh-CN"/>
              </w:rPr>
              <w:t>容</w:t>
            </w:r>
            <w:r>
              <w:rPr>
                <w:rFonts w:ascii="仿宋_GB2312" w:eastAsia="仿宋_GB2312" w:hAnsi="仿宋_GB2312" w:cs="仿宋_GB2312" w:hint="eastAsia"/>
                <w:spacing w:val="2"/>
                <w:sz w:val="24"/>
                <w:szCs w:val="24"/>
                <w:lang w:eastAsia="zh-CN"/>
              </w:rPr>
              <w:t>填写，字</w:t>
            </w:r>
            <w:r>
              <w:rPr>
                <w:rFonts w:ascii="仿宋_GB2312" w:eastAsia="仿宋_GB2312" w:hAnsi="仿宋_GB2312" w:cs="仿宋_GB2312" w:hint="eastAsia"/>
                <w:spacing w:val="1"/>
                <w:sz w:val="24"/>
                <w:szCs w:val="24"/>
                <w:lang w:eastAsia="zh-CN"/>
              </w:rPr>
              <w:t>迹</w:t>
            </w:r>
            <w:r>
              <w:rPr>
                <w:rFonts w:ascii="仿宋_GB2312" w:eastAsia="仿宋_GB2312" w:hAnsi="仿宋_GB2312" w:cs="仿宋_GB2312" w:hint="eastAsia"/>
                <w:spacing w:val="2"/>
                <w:sz w:val="24"/>
                <w:szCs w:val="24"/>
                <w:lang w:eastAsia="zh-CN"/>
              </w:rPr>
              <w:t>清</w:t>
            </w:r>
            <w:r>
              <w:rPr>
                <w:rFonts w:ascii="仿宋_GB2312" w:eastAsia="仿宋_GB2312" w:hAnsi="仿宋_GB2312" w:cs="仿宋_GB2312" w:hint="eastAsia"/>
                <w:sz w:val="24"/>
                <w:szCs w:val="24"/>
                <w:lang w:eastAsia="zh-CN"/>
              </w:rPr>
              <w:t>晰可</w:t>
            </w:r>
            <w:r>
              <w:rPr>
                <w:rFonts w:ascii="仿宋_GB2312" w:eastAsia="仿宋_GB2312" w:hAnsi="仿宋_GB2312" w:cs="仿宋_GB2312" w:hint="eastAsia"/>
                <w:spacing w:val="3"/>
                <w:sz w:val="24"/>
                <w:szCs w:val="24"/>
                <w:lang w:eastAsia="zh-CN"/>
              </w:rPr>
              <w:t>辨；</w:t>
            </w:r>
          </w:p>
          <w:p w:rsidR="00D46DD4" w:rsidRDefault="00D46DD4" w:rsidP="00D46DD4">
            <w:pPr>
              <w:widowControl w:val="0"/>
              <w:autoSpaceDE w:val="0"/>
              <w:autoSpaceDN w:val="0"/>
              <w:adjustRightInd w:val="0"/>
              <w:spacing w:before="3" w:after="0" w:line="240" w:lineRule="auto"/>
              <w:ind w:leftChars="64" w:left="744" w:hangingChars="245" w:hanging="603"/>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（2）投标文件上法定代表人或其授权代理人的签字、投标人的单位章齐全 ，符合招标文件规定；</w:t>
            </w:r>
          </w:p>
          <w:p w:rsidR="00D46DD4" w:rsidRDefault="00D46DD4" w:rsidP="00D46DD4">
            <w:pPr>
              <w:widowControl w:val="0"/>
              <w:autoSpaceDE w:val="0"/>
              <w:autoSpaceDN w:val="0"/>
              <w:adjustRightInd w:val="0"/>
              <w:spacing w:after="0" w:line="240" w:lineRule="auto"/>
              <w:ind w:leftChars="64" w:left="741" w:hangingChars="244" w:hanging="600"/>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（3）投标人按照第二章“投标人须知”第3.4.1项和第3.4.2项规定的金额、形式、时间和账户等要求提供了投标保证金；</w:t>
            </w:r>
          </w:p>
          <w:p w:rsidR="00D46DD4" w:rsidRDefault="00D46DD4" w:rsidP="00D46DD4">
            <w:pPr>
              <w:widowControl w:val="0"/>
              <w:autoSpaceDE w:val="0"/>
              <w:autoSpaceDN w:val="0"/>
              <w:adjustRightInd w:val="0"/>
              <w:spacing w:after="0" w:line="240" w:lineRule="auto"/>
              <w:ind w:leftChars="64" w:left="744" w:hangingChars="245" w:hanging="603"/>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（4）投标人按照第二章“投标人须知”第3.7.4项的规定，提供了法定代表人的授权委托书或法定代表人身份证明；</w:t>
            </w:r>
          </w:p>
          <w:p w:rsidR="00D46DD4" w:rsidRDefault="00D46DD4" w:rsidP="003C514E">
            <w:pPr>
              <w:widowControl w:val="0"/>
              <w:autoSpaceDE w:val="0"/>
              <w:autoSpaceDN w:val="0"/>
              <w:adjustRightInd w:val="0"/>
              <w:spacing w:after="0" w:line="240" w:lineRule="auto"/>
              <w:ind w:leftChars="64" w:left="141"/>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（5）投标文件载明的招标项目完成期限未超过招标文件规定的时限；</w:t>
            </w:r>
          </w:p>
          <w:p w:rsidR="00D46DD4" w:rsidRDefault="00D46DD4" w:rsidP="003C514E">
            <w:pPr>
              <w:widowControl w:val="0"/>
              <w:autoSpaceDE w:val="0"/>
              <w:autoSpaceDN w:val="0"/>
              <w:adjustRightInd w:val="0"/>
              <w:spacing w:after="0" w:line="240" w:lineRule="auto"/>
              <w:ind w:leftChars="64" w:left="141"/>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（6）投标文件中未出现有关投标报价的内容；</w:t>
            </w:r>
          </w:p>
          <w:p w:rsidR="00D46DD4" w:rsidRDefault="00D46DD4" w:rsidP="00D46DD4">
            <w:pPr>
              <w:widowControl w:val="0"/>
              <w:autoSpaceDE w:val="0"/>
              <w:autoSpaceDN w:val="0"/>
              <w:adjustRightInd w:val="0"/>
              <w:spacing w:after="0" w:line="240" w:lineRule="auto"/>
              <w:ind w:leftChars="64" w:left="744" w:hangingChars="245" w:hanging="603"/>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（7）投标文件没有对招标人的权利提出削弱性或限制性要求，没有对投标人的责任和义务提出实质性修改；</w:t>
            </w:r>
          </w:p>
          <w:p w:rsidR="00D46DD4" w:rsidRDefault="00D46DD4" w:rsidP="003C514E">
            <w:pPr>
              <w:widowControl w:val="0"/>
              <w:autoSpaceDE w:val="0"/>
              <w:autoSpaceDN w:val="0"/>
              <w:adjustRightInd w:val="0"/>
              <w:spacing w:after="0" w:line="360" w:lineRule="auto"/>
              <w:ind w:leftChars="64" w:left="141"/>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（8）投标人未提供虚假资料；</w:t>
            </w:r>
          </w:p>
          <w:p w:rsidR="00D46DD4" w:rsidRDefault="00D46DD4" w:rsidP="00D46DD4">
            <w:pPr>
              <w:widowControl w:val="0"/>
              <w:autoSpaceDE w:val="0"/>
              <w:autoSpaceDN w:val="0"/>
              <w:adjustRightInd w:val="0"/>
              <w:spacing w:after="0" w:line="360" w:lineRule="auto"/>
              <w:ind w:leftChars="64" w:left="741" w:hangingChars="244" w:hanging="600"/>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 xml:space="preserve">（9）未对同一投标项目提交两份或多份内容不同的投标书，而未说明哪一份是有效的； </w:t>
            </w:r>
          </w:p>
          <w:p w:rsidR="00D46DD4" w:rsidRDefault="00D46DD4" w:rsidP="00D46DD4">
            <w:pPr>
              <w:widowControl w:val="0"/>
              <w:autoSpaceDE w:val="0"/>
              <w:autoSpaceDN w:val="0"/>
              <w:adjustRightInd w:val="0"/>
              <w:spacing w:after="0" w:line="360" w:lineRule="auto"/>
              <w:ind w:leftChars="64" w:left="864" w:hangingChars="294" w:hanging="723"/>
              <w:jc w:val="both"/>
              <w:rPr>
                <w:rFonts w:ascii="仿宋_GB2312" w:eastAsia="仿宋_GB2312" w:hAnsi="仿宋_GB2312" w:cs="仿宋_GB2312" w:hint="eastAsia"/>
                <w:spacing w:val="3"/>
                <w:sz w:val="24"/>
                <w:szCs w:val="24"/>
                <w:lang w:eastAsia="zh-CN"/>
              </w:rPr>
            </w:pPr>
            <w:r>
              <w:rPr>
                <w:rFonts w:ascii="仿宋_GB2312" w:eastAsia="仿宋_GB2312" w:hAnsi="仿宋_GB2312" w:cs="仿宋_GB2312" w:hint="eastAsia"/>
                <w:spacing w:val="3"/>
                <w:sz w:val="24"/>
                <w:szCs w:val="24"/>
                <w:lang w:eastAsia="zh-CN"/>
              </w:rPr>
              <w:t>（10）投标文件未附有招标人不能接受的条件。</w:t>
            </w:r>
          </w:p>
        </w:tc>
      </w:tr>
    </w:tbl>
    <w:p w:rsidR="00D46DD4" w:rsidRDefault="00D46DD4" w:rsidP="00D46DD4">
      <w:pPr>
        <w:widowControl w:val="0"/>
        <w:autoSpaceDE w:val="0"/>
        <w:autoSpaceDN w:val="0"/>
        <w:adjustRightInd w:val="0"/>
        <w:spacing w:before="36" w:after="0" w:line="360" w:lineRule="auto"/>
        <w:ind w:right="-1"/>
        <w:rPr>
          <w:rFonts w:ascii="仿宋_GB2312" w:eastAsia="仿宋_GB2312" w:hAnsi="仿宋_GB2312" w:cs="仿宋_GB2312" w:hint="eastAsia"/>
          <w:sz w:val="18"/>
          <w:szCs w:val="18"/>
          <w:lang w:eastAsia="zh-CN"/>
        </w:rPr>
        <w:sectPr w:rsidR="00D46DD4">
          <w:pgSz w:w="11907" w:h="16839"/>
          <w:pgMar w:top="1191" w:right="1147" w:bottom="1191" w:left="1276" w:header="567" w:footer="720" w:gutter="0"/>
          <w:cols w:space="720"/>
        </w:sectPr>
      </w:pPr>
    </w:p>
    <w:p w:rsidR="00D46DD4" w:rsidRDefault="00D46DD4" w:rsidP="00D46DD4">
      <w:pPr>
        <w:widowControl w:val="0"/>
        <w:autoSpaceDE w:val="0"/>
        <w:autoSpaceDN w:val="0"/>
        <w:adjustRightInd w:val="0"/>
        <w:spacing w:before="2" w:after="0" w:line="360" w:lineRule="auto"/>
        <w:ind w:leftChars="64" w:left="141" w:right="-1"/>
        <w:rPr>
          <w:rFonts w:ascii="仿宋_GB2312" w:eastAsia="仿宋_GB2312" w:hAnsi="仿宋_GB2312" w:cs="仿宋_GB2312" w:hint="eastAsia"/>
          <w:sz w:val="3"/>
          <w:szCs w:val="3"/>
          <w:lang w:eastAsia="zh-CN"/>
        </w:rPr>
      </w:pPr>
    </w:p>
    <w:tbl>
      <w:tblPr>
        <w:tblW w:w="0" w:type="auto"/>
        <w:tblInd w:w="115" w:type="dxa"/>
        <w:tblLayout w:type="fixed"/>
        <w:tblCellMar>
          <w:left w:w="0" w:type="dxa"/>
          <w:right w:w="0" w:type="dxa"/>
        </w:tblCellMar>
        <w:tblLook w:val="0000"/>
      </w:tblPr>
      <w:tblGrid>
        <w:gridCol w:w="1440"/>
        <w:gridCol w:w="1620"/>
        <w:gridCol w:w="6841"/>
      </w:tblGrid>
      <w:tr w:rsidR="00D46DD4" w:rsidTr="003C514E">
        <w:trPr>
          <w:trHeight w:hRule="exact" w:val="690"/>
        </w:trPr>
        <w:tc>
          <w:tcPr>
            <w:tcW w:w="144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right="-1"/>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条款号</w:t>
            </w:r>
          </w:p>
        </w:tc>
        <w:tc>
          <w:tcPr>
            <w:tcW w:w="162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right="-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条款名称</w:t>
            </w:r>
            <w:proofErr w:type="spellEnd"/>
          </w:p>
        </w:tc>
        <w:tc>
          <w:tcPr>
            <w:tcW w:w="6841"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right="-1"/>
              <w:jc w:val="center"/>
              <w:rPr>
                <w:rFonts w:ascii="仿宋_GB2312" w:eastAsia="仿宋_GB2312" w:hAnsi="仿宋_GB2312" w:cs="仿宋_GB2312" w:hint="eastAsia"/>
                <w:sz w:val="24"/>
                <w:szCs w:val="24"/>
              </w:rPr>
            </w:pPr>
            <w:proofErr w:type="spellStart"/>
            <w:r>
              <w:rPr>
                <w:rFonts w:ascii="仿宋_GB2312" w:eastAsia="仿宋_GB2312" w:hAnsi="仿宋_GB2312" w:cs="仿宋_GB2312" w:hint="eastAsia"/>
                <w:sz w:val="24"/>
                <w:szCs w:val="24"/>
              </w:rPr>
              <w:t>评审因素和评审标准</w:t>
            </w:r>
            <w:proofErr w:type="spellEnd"/>
          </w:p>
        </w:tc>
      </w:tr>
      <w:tr w:rsidR="00D46DD4" w:rsidTr="003C514E">
        <w:trPr>
          <w:trHeight w:hRule="exact" w:val="4941"/>
        </w:trPr>
        <w:tc>
          <w:tcPr>
            <w:tcW w:w="144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w w:val="120"/>
                <w:sz w:val="21"/>
                <w:szCs w:val="21"/>
              </w:rPr>
              <w:t>2.</w:t>
            </w:r>
            <w:r>
              <w:rPr>
                <w:rFonts w:ascii="仿宋_GB2312" w:eastAsia="仿宋_GB2312" w:hAnsi="仿宋_GB2312" w:cs="仿宋_GB2312" w:hint="eastAsia"/>
                <w:w w:val="120"/>
                <w:sz w:val="21"/>
                <w:szCs w:val="21"/>
                <w:lang w:eastAsia="zh-CN"/>
              </w:rPr>
              <w:t>5</w:t>
            </w:r>
          </w:p>
        </w:tc>
        <w:tc>
          <w:tcPr>
            <w:tcW w:w="162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r>
              <w:rPr>
                <w:rFonts w:ascii="仿宋_GB2312" w:eastAsia="仿宋_GB2312" w:hAnsi="仿宋_GB2312" w:cs="仿宋_GB2312" w:hint="eastAsia"/>
                <w:spacing w:val="3"/>
                <w:sz w:val="21"/>
                <w:szCs w:val="21"/>
                <w:lang w:eastAsia="zh-CN"/>
              </w:rPr>
              <w:t>详细评审</w:t>
            </w:r>
          </w:p>
        </w:tc>
        <w:tc>
          <w:tcPr>
            <w:tcW w:w="6841" w:type="dxa"/>
            <w:tcBorders>
              <w:top w:val="single" w:sz="4" w:space="0" w:color="000000"/>
              <w:left w:val="single" w:sz="4" w:space="0" w:color="000000"/>
              <w:bottom w:val="single" w:sz="4" w:space="0" w:color="000000"/>
              <w:right w:val="single" w:sz="4" w:space="0" w:color="000000"/>
            </w:tcBorders>
          </w:tcPr>
          <w:p w:rsidR="00D46DD4" w:rsidRDefault="00D46DD4" w:rsidP="003C514E">
            <w:pPr>
              <w:widowControl w:val="0"/>
              <w:tabs>
                <w:tab w:val="left" w:pos="5980"/>
              </w:tabs>
              <w:autoSpaceDE w:val="0"/>
              <w:autoSpaceDN w:val="0"/>
              <w:adjustRightInd w:val="0"/>
              <w:spacing w:after="0" w:line="360" w:lineRule="auto"/>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评审因素</w:t>
            </w:r>
            <w:r>
              <w:rPr>
                <w:rFonts w:ascii="仿宋_GB2312" w:eastAsia="仿宋_GB2312" w:hAnsi="仿宋_GB2312" w:cs="仿宋_GB2312" w:hint="eastAsia"/>
                <w:spacing w:val="3"/>
                <w:sz w:val="21"/>
                <w:szCs w:val="21"/>
                <w:lang w:eastAsia="zh-CN"/>
              </w:rPr>
              <w:tab/>
              <w:t>评分值</w:t>
            </w:r>
          </w:p>
          <w:p w:rsidR="00D46DD4" w:rsidRDefault="00D46DD4" w:rsidP="003C514E">
            <w:pPr>
              <w:widowControl w:val="0"/>
              <w:tabs>
                <w:tab w:val="left" w:pos="5980"/>
              </w:tabs>
              <w:autoSpaceDE w:val="0"/>
              <w:autoSpaceDN w:val="0"/>
              <w:adjustRightInd w:val="0"/>
              <w:spacing w:after="0" w:line="360" w:lineRule="auto"/>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（1）投标文件第一信封（商务文件）：</w:t>
            </w:r>
          </w:p>
          <w:p w:rsidR="00D46DD4" w:rsidRDefault="00D46DD4" w:rsidP="00D46DD4">
            <w:pPr>
              <w:widowControl w:val="0"/>
              <w:tabs>
                <w:tab w:val="left" w:pos="5969"/>
                <w:tab w:val="left" w:pos="6500"/>
              </w:tabs>
              <w:autoSpaceDE w:val="0"/>
              <w:autoSpaceDN w:val="0"/>
              <w:adjustRightInd w:val="0"/>
              <w:spacing w:after="0" w:line="360" w:lineRule="auto"/>
              <w:ind w:leftChars="64" w:left="141" w:firstLineChars="48" w:firstLine="104"/>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a．投标人与本项目相关的具体业绩</w:t>
            </w:r>
            <w:r>
              <w:rPr>
                <w:rFonts w:ascii="仿宋_GB2312" w:eastAsia="仿宋_GB2312" w:hAnsi="仿宋_GB2312" w:cs="仿宋_GB2312" w:hint="eastAsia"/>
                <w:spacing w:val="3"/>
                <w:sz w:val="21"/>
                <w:szCs w:val="21"/>
                <w:lang w:eastAsia="zh-CN"/>
              </w:rPr>
              <w:tab/>
            </w:r>
            <w:r>
              <w:rPr>
                <w:rFonts w:ascii="仿宋_GB2312" w:eastAsia="仿宋_GB2312" w:hAnsi="仿宋_GB2312" w:cs="仿宋_GB2312" w:hint="eastAsia"/>
                <w:spacing w:val="3"/>
                <w:sz w:val="21"/>
                <w:szCs w:val="21"/>
                <w:u w:val="single"/>
                <w:lang w:eastAsia="zh-CN"/>
              </w:rPr>
              <w:t>0-12</w:t>
            </w:r>
            <w:r>
              <w:rPr>
                <w:rFonts w:ascii="仿宋_GB2312" w:eastAsia="仿宋_GB2312" w:hAnsi="仿宋_GB2312" w:cs="仿宋_GB2312" w:hint="eastAsia"/>
                <w:spacing w:val="3"/>
                <w:sz w:val="21"/>
                <w:szCs w:val="21"/>
                <w:lang w:eastAsia="zh-CN"/>
              </w:rPr>
              <w:t>分</w:t>
            </w:r>
          </w:p>
          <w:p w:rsidR="00D46DD4" w:rsidRDefault="00D46DD4" w:rsidP="00D46DD4">
            <w:pPr>
              <w:widowControl w:val="0"/>
              <w:tabs>
                <w:tab w:val="left" w:pos="5969"/>
                <w:tab w:val="left" w:pos="6500"/>
              </w:tabs>
              <w:autoSpaceDE w:val="0"/>
              <w:autoSpaceDN w:val="0"/>
              <w:adjustRightInd w:val="0"/>
              <w:spacing w:after="0" w:line="360" w:lineRule="auto"/>
              <w:ind w:leftChars="64" w:left="141" w:firstLineChars="49" w:firstLine="106"/>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b．拟投入本项目的人员资格和能力</w:t>
            </w:r>
            <w:r>
              <w:rPr>
                <w:rFonts w:ascii="仿宋_GB2312" w:eastAsia="仿宋_GB2312" w:hAnsi="仿宋_GB2312" w:cs="仿宋_GB2312" w:hint="eastAsia"/>
                <w:spacing w:val="3"/>
                <w:sz w:val="21"/>
                <w:szCs w:val="21"/>
                <w:lang w:eastAsia="zh-CN"/>
              </w:rPr>
              <w:tab/>
            </w:r>
            <w:r>
              <w:rPr>
                <w:rFonts w:ascii="仿宋_GB2312" w:eastAsia="仿宋_GB2312" w:hAnsi="仿宋_GB2312" w:cs="仿宋_GB2312" w:hint="eastAsia"/>
                <w:spacing w:val="3"/>
                <w:sz w:val="21"/>
                <w:szCs w:val="21"/>
                <w:u w:val="single"/>
                <w:lang w:eastAsia="zh-CN"/>
              </w:rPr>
              <w:t>0-15</w:t>
            </w:r>
            <w:r>
              <w:rPr>
                <w:rFonts w:ascii="仿宋_GB2312" w:eastAsia="仿宋_GB2312" w:hAnsi="仿宋_GB2312" w:cs="仿宋_GB2312" w:hint="eastAsia"/>
                <w:spacing w:val="3"/>
                <w:sz w:val="21"/>
                <w:szCs w:val="21"/>
                <w:lang w:eastAsia="zh-CN"/>
              </w:rPr>
              <w:t>分</w:t>
            </w:r>
          </w:p>
          <w:p w:rsidR="00D46DD4" w:rsidRDefault="00D46DD4" w:rsidP="00D46DD4">
            <w:pPr>
              <w:widowControl w:val="0"/>
              <w:tabs>
                <w:tab w:val="left" w:pos="5969"/>
                <w:tab w:val="left" w:pos="6500"/>
              </w:tabs>
              <w:autoSpaceDE w:val="0"/>
              <w:autoSpaceDN w:val="0"/>
              <w:adjustRightInd w:val="0"/>
              <w:spacing w:after="0" w:line="360" w:lineRule="auto"/>
              <w:ind w:leftChars="64" w:left="141" w:firstLineChars="49" w:firstLine="106"/>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c．投标人的信誉。</w:t>
            </w:r>
            <w:r>
              <w:rPr>
                <w:rFonts w:ascii="仿宋_GB2312" w:eastAsia="仿宋_GB2312" w:hAnsi="仿宋_GB2312" w:cs="仿宋_GB2312" w:hint="eastAsia"/>
                <w:spacing w:val="3"/>
                <w:sz w:val="21"/>
                <w:szCs w:val="21"/>
                <w:lang w:eastAsia="zh-CN"/>
              </w:rPr>
              <w:tab/>
            </w:r>
            <w:r>
              <w:rPr>
                <w:rFonts w:ascii="仿宋_GB2312" w:eastAsia="仿宋_GB2312" w:hAnsi="仿宋_GB2312" w:cs="仿宋_GB2312" w:hint="eastAsia"/>
                <w:spacing w:val="3"/>
                <w:sz w:val="21"/>
                <w:szCs w:val="21"/>
                <w:u w:val="single"/>
                <w:lang w:eastAsia="zh-CN"/>
              </w:rPr>
              <w:t>0-13</w:t>
            </w:r>
            <w:r>
              <w:rPr>
                <w:rFonts w:ascii="仿宋_GB2312" w:eastAsia="仿宋_GB2312" w:hAnsi="仿宋_GB2312" w:cs="仿宋_GB2312" w:hint="eastAsia"/>
                <w:spacing w:val="3"/>
                <w:sz w:val="21"/>
                <w:szCs w:val="21"/>
                <w:lang w:eastAsia="zh-CN"/>
              </w:rPr>
              <w:t>分</w:t>
            </w:r>
          </w:p>
          <w:p w:rsidR="00D46DD4" w:rsidRDefault="00D46DD4" w:rsidP="003C514E">
            <w:pPr>
              <w:widowControl w:val="0"/>
              <w:autoSpaceDE w:val="0"/>
              <w:autoSpaceDN w:val="0"/>
              <w:adjustRightInd w:val="0"/>
              <w:spacing w:after="0" w:line="360" w:lineRule="auto"/>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（2）投标文件第一信封（技术文件）：</w:t>
            </w:r>
          </w:p>
          <w:p w:rsidR="00D46DD4" w:rsidRDefault="00D46DD4" w:rsidP="00D46DD4">
            <w:pPr>
              <w:widowControl w:val="0"/>
              <w:tabs>
                <w:tab w:val="left" w:pos="6076"/>
                <w:tab w:val="left" w:pos="6500"/>
              </w:tabs>
              <w:autoSpaceDE w:val="0"/>
              <w:autoSpaceDN w:val="0"/>
              <w:adjustRightInd w:val="0"/>
              <w:spacing w:after="0" w:line="360" w:lineRule="auto"/>
              <w:ind w:leftChars="64" w:left="141" w:firstLineChars="49" w:firstLine="106"/>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d．对招标项目的理解和总体编制思路</w:t>
            </w:r>
            <w:r>
              <w:rPr>
                <w:rFonts w:ascii="仿宋_GB2312" w:eastAsia="仿宋_GB2312" w:hAnsi="仿宋_GB2312" w:cs="仿宋_GB2312" w:hint="eastAsia"/>
                <w:spacing w:val="3"/>
                <w:sz w:val="21"/>
                <w:szCs w:val="21"/>
                <w:lang w:eastAsia="zh-CN"/>
              </w:rPr>
              <w:tab/>
            </w:r>
            <w:r>
              <w:rPr>
                <w:rFonts w:ascii="仿宋_GB2312" w:eastAsia="仿宋_GB2312" w:hAnsi="仿宋_GB2312" w:cs="仿宋_GB2312" w:hint="eastAsia"/>
                <w:spacing w:val="3"/>
                <w:sz w:val="21"/>
                <w:szCs w:val="21"/>
                <w:u w:val="single"/>
                <w:lang w:eastAsia="zh-CN"/>
              </w:rPr>
              <w:t>0-7</w:t>
            </w:r>
            <w:r>
              <w:rPr>
                <w:rFonts w:ascii="仿宋_GB2312" w:eastAsia="仿宋_GB2312" w:hAnsi="仿宋_GB2312" w:cs="仿宋_GB2312" w:hint="eastAsia"/>
                <w:spacing w:val="3"/>
                <w:sz w:val="21"/>
                <w:szCs w:val="21"/>
                <w:lang w:eastAsia="zh-CN"/>
              </w:rPr>
              <w:t>分</w:t>
            </w:r>
          </w:p>
          <w:p w:rsidR="00D46DD4" w:rsidRDefault="00D46DD4" w:rsidP="00D46DD4">
            <w:pPr>
              <w:widowControl w:val="0"/>
              <w:autoSpaceDE w:val="0"/>
              <w:autoSpaceDN w:val="0"/>
              <w:adjustRightInd w:val="0"/>
              <w:spacing w:after="0" w:line="360" w:lineRule="auto"/>
              <w:ind w:leftChars="111" w:left="562" w:hangingChars="147" w:hanging="318"/>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e．招标项目可行性研究报告编制的特点、关键技术问题的</w:t>
            </w:r>
            <w:proofErr w:type="gramStart"/>
            <w:r>
              <w:rPr>
                <w:rFonts w:ascii="仿宋_GB2312" w:eastAsia="仿宋_GB2312" w:hAnsi="仿宋_GB2312" w:cs="仿宋_GB2312" w:hint="eastAsia"/>
                <w:spacing w:val="3"/>
                <w:sz w:val="21"/>
                <w:szCs w:val="21"/>
                <w:lang w:eastAsia="zh-CN"/>
              </w:rPr>
              <w:t>的</w:t>
            </w:r>
            <w:proofErr w:type="gramEnd"/>
            <w:r>
              <w:rPr>
                <w:rFonts w:ascii="仿宋_GB2312" w:eastAsia="仿宋_GB2312" w:hAnsi="仿宋_GB2312" w:cs="仿宋_GB2312" w:hint="eastAsia"/>
                <w:spacing w:val="3"/>
                <w:sz w:val="21"/>
                <w:szCs w:val="21"/>
                <w:lang w:eastAsia="zh-CN"/>
              </w:rPr>
              <w:t>认识及其对策措施</w:t>
            </w:r>
            <w:r>
              <w:rPr>
                <w:rFonts w:ascii="仿宋_GB2312" w:eastAsia="仿宋_GB2312" w:hAnsi="仿宋_GB2312" w:cs="仿宋_GB2312" w:hint="eastAsia"/>
                <w:spacing w:val="3"/>
                <w:sz w:val="21"/>
                <w:szCs w:val="21"/>
                <w:lang w:eastAsia="zh-CN"/>
              </w:rPr>
              <w:tab/>
              <w:t xml:space="preserve">                                           </w:t>
            </w:r>
            <w:r>
              <w:rPr>
                <w:rFonts w:ascii="仿宋_GB2312" w:eastAsia="仿宋_GB2312" w:hAnsi="仿宋_GB2312" w:cs="仿宋_GB2312" w:hint="eastAsia"/>
                <w:spacing w:val="3"/>
                <w:sz w:val="21"/>
                <w:szCs w:val="21"/>
                <w:u w:val="single"/>
                <w:lang w:eastAsia="zh-CN"/>
              </w:rPr>
              <w:t>0-7</w:t>
            </w:r>
            <w:r>
              <w:rPr>
                <w:rFonts w:ascii="仿宋_GB2312" w:eastAsia="仿宋_GB2312" w:hAnsi="仿宋_GB2312" w:cs="仿宋_GB2312" w:hint="eastAsia"/>
                <w:spacing w:val="3"/>
                <w:sz w:val="21"/>
                <w:szCs w:val="21"/>
                <w:lang w:eastAsia="zh-CN"/>
              </w:rPr>
              <w:t>分</w:t>
            </w:r>
          </w:p>
          <w:p w:rsidR="00D46DD4" w:rsidRDefault="00D46DD4" w:rsidP="00D46DD4">
            <w:pPr>
              <w:widowControl w:val="0"/>
              <w:tabs>
                <w:tab w:val="left" w:pos="6076"/>
                <w:tab w:val="left" w:pos="6500"/>
              </w:tabs>
              <w:autoSpaceDE w:val="0"/>
              <w:autoSpaceDN w:val="0"/>
              <w:adjustRightInd w:val="0"/>
              <w:spacing w:after="0" w:line="360" w:lineRule="auto"/>
              <w:ind w:leftChars="64" w:left="141" w:firstLineChars="49" w:firstLine="106"/>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f．可行性研究报告编制的工作量及计划安排</w:t>
            </w:r>
            <w:r>
              <w:rPr>
                <w:rFonts w:ascii="仿宋_GB2312" w:eastAsia="仿宋_GB2312" w:hAnsi="仿宋_GB2312" w:cs="仿宋_GB2312" w:hint="eastAsia"/>
                <w:spacing w:val="3"/>
                <w:sz w:val="21"/>
                <w:szCs w:val="21"/>
                <w:lang w:eastAsia="zh-CN"/>
              </w:rPr>
              <w:tab/>
            </w:r>
            <w:r>
              <w:rPr>
                <w:rFonts w:ascii="仿宋_GB2312" w:eastAsia="仿宋_GB2312" w:hAnsi="仿宋_GB2312" w:cs="仿宋_GB2312" w:hint="eastAsia"/>
                <w:spacing w:val="3"/>
                <w:sz w:val="21"/>
                <w:szCs w:val="21"/>
                <w:u w:val="single"/>
                <w:lang w:eastAsia="zh-CN"/>
              </w:rPr>
              <w:t>0-5</w:t>
            </w:r>
            <w:r>
              <w:rPr>
                <w:rFonts w:ascii="仿宋_GB2312" w:eastAsia="仿宋_GB2312" w:hAnsi="仿宋_GB2312" w:cs="仿宋_GB2312" w:hint="eastAsia"/>
                <w:spacing w:val="3"/>
                <w:sz w:val="21"/>
                <w:szCs w:val="21"/>
                <w:lang w:eastAsia="zh-CN"/>
              </w:rPr>
              <w:t>分</w:t>
            </w:r>
          </w:p>
          <w:p w:rsidR="00D46DD4" w:rsidRDefault="00D46DD4" w:rsidP="003C514E">
            <w:pPr>
              <w:widowControl w:val="0"/>
              <w:tabs>
                <w:tab w:val="left" w:pos="6076"/>
                <w:tab w:val="left" w:pos="6284"/>
              </w:tabs>
              <w:autoSpaceDE w:val="0"/>
              <w:autoSpaceDN w:val="0"/>
              <w:adjustRightInd w:val="0"/>
              <w:spacing w:after="0" w:line="360" w:lineRule="auto"/>
              <w:ind w:leftChars="111" w:left="244"/>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 xml:space="preserve">g．可行性研究报告编制的质量保证措施、进度保证措施     </w:t>
            </w:r>
            <w:r>
              <w:rPr>
                <w:rFonts w:ascii="仿宋_GB2312" w:eastAsia="仿宋_GB2312" w:hAnsi="仿宋_GB2312" w:cs="仿宋_GB2312" w:hint="eastAsia"/>
                <w:spacing w:val="3"/>
                <w:sz w:val="21"/>
                <w:szCs w:val="21"/>
                <w:u w:val="single"/>
                <w:lang w:eastAsia="zh-CN"/>
              </w:rPr>
              <w:t>0-6</w:t>
            </w:r>
            <w:r>
              <w:rPr>
                <w:rFonts w:ascii="仿宋_GB2312" w:eastAsia="仿宋_GB2312" w:hAnsi="仿宋_GB2312" w:cs="仿宋_GB2312" w:hint="eastAsia"/>
                <w:spacing w:val="3"/>
                <w:sz w:val="21"/>
                <w:szCs w:val="21"/>
                <w:lang w:eastAsia="zh-CN"/>
              </w:rPr>
              <w:t>分</w:t>
            </w:r>
          </w:p>
          <w:p w:rsidR="00D46DD4" w:rsidRDefault="00D46DD4" w:rsidP="003C514E">
            <w:pPr>
              <w:widowControl w:val="0"/>
              <w:tabs>
                <w:tab w:val="left" w:pos="6076"/>
                <w:tab w:val="left" w:pos="6284"/>
              </w:tabs>
              <w:autoSpaceDE w:val="0"/>
              <w:autoSpaceDN w:val="0"/>
              <w:adjustRightInd w:val="0"/>
              <w:spacing w:after="0" w:line="360" w:lineRule="auto"/>
              <w:ind w:leftChars="111" w:left="244"/>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h．后续服务的安排及保证措施</w:t>
            </w:r>
            <w:r>
              <w:rPr>
                <w:rFonts w:ascii="仿宋_GB2312" w:eastAsia="仿宋_GB2312" w:hAnsi="仿宋_GB2312" w:cs="仿宋_GB2312" w:hint="eastAsia"/>
                <w:spacing w:val="3"/>
                <w:sz w:val="21"/>
                <w:szCs w:val="21"/>
                <w:lang w:eastAsia="zh-CN"/>
              </w:rPr>
              <w:tab/>
            </w:r>
            <w:r>
              <w:rPr>
                <w:rFonts w:ascii="仿宋_GB2312" w:eastAsia="仿宋_GB2312" w:hAnsi="仿宋_GB2312" w:cs="仿宋_GB2312" w:hint="eastAsia"/>
                <w:spacing w:val="3"/>
                <w:sz w:val="21"/>
                <w:szCs w:val="21"/>
                <w:u w:val="single"/>
                <w:lang w:eastAsia="zh-CN"/>
              </w:rPr>
              <w:t>0-5</w:t>
            </w:r>
            <w:r>
              <w:rPr>
                <w:rFonts w:ascii="仿宋_GB2312" w:eastAsia="仿宋_GB2312" w:hAnsi="仿宋_GB2312" w:cs="仿宋_GB2312" w:hint="eastAsia"/>
                <w:spacing w:val="3"/>
                <w:sz w:val="21"/>
                <w:szCs w:val="21"/>
                <w:lang w:eastAsia="zh-CN"/>
              </w:rPr>
              <w:t>分</w:t>
            </w:r>
          </w:p>
        </w:tc>
      </w:tr>
      <w:tr w:rsidR="00D46DD4" w:rsidTr="003C514E">
        <w:trPr>
          <w:trHeight w:hRule="exact" w:val="3249"/>
        </w:trPr>
        <w:tc>
          <w:tcPr>
            <w:tcW w:w="144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w w:val="120"/>
                <w:sz w:val="21"/>
                <w:szCs w:val="21"/>
                <w:lang w:eastAsia="zh-CN"/>
              </w:rPr>
              <w:t>2.7</w:t>
            </w:r>
          </w:p>
        </w:tc>
        <w:tc>
          <w:tcPr>
            <w:tcW w:w="162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第二信封        初步评审</w:t>
            </w:r>
          </w:p>
        </w:tc>
        <w:tc>
          <w:tcPr>
            <w:tcW w:w="6841" w:type="dxa"/>
            <w:tcBorders>
              <w:top w:val="single" w:sz="4" w:space="0" w:color="000000"/>
              <w:left w:val="single" w:sz="4" w:space="0" w:color="000000"/>
              <w:bottom w:val="single" w:sz="4" w:space="0" w:color="000000"/>
              <w:right w:val="single" w:sz="4" w:space="0" w:color="000000"/>
            </w:tcBorders>
            <w:vAlign w:val="center"/>
          </w:tcPr>
          <w:p w:rsidR="00D46DD4" w:rsidRDefault="00D46DD4" w:rsidP="00D46DD4">
            <w:pPr>
              <w:widowControl w:val="0"/>
              <w:autoSpaceDE w:val="0"/>
              <w:autoSpaceDN w:val="0"/>
              <w:adjustRightInd w:val="0"/>
              <w:spacing w:after="0" w:line="360" w:lineRule="auto"/>
              <w:ind w:leftChars="64" w:left="670" w:hangingChars="245" w:hanging="529"/>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（1）第二信封（报价清单）按照招标文件规定的格式、内容填写，字迹清晰可辨，内容齐全完整；</w:t>
            </w:r>
          </w:p>
          <w:p w:rsidR="00D46DD4" w:rsidRDefault="00D46DD4" w:rsidP="00D46DD4">
            <w:pPr>
              <w:widowControl w:val="0"/>
              <w:autoSpaceDE w:val="0"/>
              <w:autoSpaceDN w:val="0"/>
              <w:adjustRightInd w:val="0"/>
              <w:spacing w:before="7" w:after="0" w:line="360" w:lineRule="auto"/>
              <w:ind w:leftChars="64" w:left="670" w:hangingChars="245" w:hanging="529"/>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（2）第二信封（报价清单）中法定代表人或其授权代理人签、投标人的单位章齐全，符合招标文件规定；</w:t>
            </w:r>
          </w:p>
          <w:p w:rsidR="00D46DD4" w:rsidRDefault="00D46DD4" w:rsidP="00D46DD4">
            <w:pPr>
              <w:widowControl w:val="0"/>
              <w:autoSpaceDE w:val="0"/>
              <w:autoSpaceDN w:val="0"/>
              <w:adjustRightInd w:val="0"/>
              <w:spacing w:before="1" w:after="0" w:line="360" w:lineRule="auto"/>
              <w:ind w:leftChars="64" w:left="670" w:hangingChars="245" w:hanging="529"/>
              <w:jc w:val="both"/>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（3）在报价函上填写了投标总价（包括大写金额和小写金额，保留小数点两位），投标总价不高于招标人公布的最高投标限价（如有），且报价唯一；</w:t>
            </w:r>
          </w:p>
        </w:tc>
      </w:tr>
      <w:tr w:rsidR="00D46DD4" w:rsidTr="003C514E">
        <w:trPr>
          <w:trHeight w:hRule="exact" w:val="1273"/>
        </w:trPr>
        <w:tc>
          <w:tcPr>
            <w:tcW w:w="144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w w:val="120"/>
                <w:sz w:val="21"/>
                <w:szCs w:val="21"/>
              </w:rPr>
              <w:t>2.</w:t>
            </w:r>
            <w:r>
              <w:rPr>
                <w:rFonts w:ascii="仿宋_GB2312" w:eastAsia="仿宋_GB2312" w:hAnsi="仿宋_GB2312" w:cs="仿宋_GB2312" w:hint="eastAsia"/>
                <w:w w:val="120"/>
                <w:sz w:val="21"/>
                <w:szCs w:val="21"/>
                <w:lang w:eastAsia="zh-CN"/>
              </w:rPr>
              <w:t>9</w:t>
            </w:r>
          </w:p>
        </w:tc>
        <w:tc>
          <w:tcPr>
            <w:tcW w:w="162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第二信封</w:t>
            </w:r>
          </w:p>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澄清</w:t>
            </w:r>
          </w:p>
        </w:tc>
        <w:tc>
          <w:tcPr>
            <w:tcW w:w="6841" w:type="dxa"/>
            <w:tcBorders>
              <w:top w:val="single" w:sz="4" w:space="0" w:color="000000"/>
              <w:left w:val="single" w:sz="4" w:space="0" w:color="000000"/>
              <w:bottom w:val="single" w:sz="4" w:space="0" w:color="000000"/>
              <w:right w:val="single" w:sz="4" w:space="0" w:color="000000"/>
            </w:tcBorders>
          </w:tcPr>
          <w:p w:rsidR="00D46DD4" w:rsidRDefault="00D46DD4" w:rsidP="00D46DD4">
            <w:pPr>
              <w:widowControl w:val="0"/>
              <w:autoSpaceDE w:val="0"/>
              <w:autoSpaceDN w:val="0"/>
              <w:adjustRightInd w:val="0"/>
              <w:spacing w:beforeLines="50" w:after="0" w:line="360" w:lineRule="auto"/>
              <w:ind w:leftChars="64" w:left="141" w:firstLineChars="49" w:firstLine="106"/>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澄清过程中，发生以下任</w:t>
            </w:r>
            <w:proofErr w:type="gramStart"/>
            <w:r>
              <w:rPr>
                <w:rFonts w:ascii="仿宋_GB2312" w:eastAsia="仿宋_GB2312" w:hAnsi="仿宋_GB2312" w:cs="仿宋_GB2312" w:hint="eastAsia"/>
                <w:spacing w:val="3"/>
                <w:sz w:val="21"/>
                <w:szCs w:val="21"/>
                <w:lang w:eastAsia="zh-CN"/>
              </w:rPr>
              <w:t>一</w:t>
            </w:r>
            <w:proofErr w:type="gramEnd"/>
            <w:r>
              <w:rPr>
                <w:rFonts w:ascii="仿宋_GB2312" w:eastAsia="仿宋_GB2312" w:hAnsi="仿宋_GB2312" w:cs="仿宋_GB2312" w:hint="eastAsia"/>
                <w:spacing w:val="3"/>
                <w:sz w:val="21"/>
                <w:szCs w:val="21"/>
                <w:lang w:eastAsia="zh-CN"/>
              </w:rPr>
              <w:t>情形的，作否决其投标处理：</w:t>
            </w:r>
          </w:p>
          <w:p w:rsidR="00D46DD4" w:rsidRDefault="00D46DD4" w:rsidP="003C514E">
            <w:pPr>
              <w:widowControl w:val="0"/>
              <w:autoSpaceDE w:val="0"/>
              <w:autoSpaceDN w:val="0"/>
              <w:adjustRightInd w:val="0"/>
              <w:spacing w:after="0" w:line="360" w:lineRule="auto"/>
              <w:ind w:leftChars="64" w:left="141"/>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（1）投标人拒绝确认算术性修正后的报价；</w:t>
            </w:r>
          </w:p>
          <w:p w:rsidR="00D46DD4" w:rsidRDefault="00D46DD4" w:rsidP="003C514E">
            <w:pPr>
              <w:widowControl w:val="0"/>
              <w:autoSpaceDE w:val="0"/>
              <w:autoSpaceDN w:val="0"/>
              <w:adjustRightInd w:val="0"/>
              <w:spacing w:after="0" w:line="360" w:lineRule="auto"/>
              <w:ind w:leftChars="64" w:left="141"/>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（2）修正后的最终投标报价超过最高投标限价（如有）。</w:t>
            </w:r>
          </w:p>
        </w:tc>
      </w:tr>
      <w:tr w:rsidR="00D46DD4" w:rsidTr="003C514E">
        <w:trPr>
          <w:trHeight w:hRule="exact" w:val="1273"/>
        </w:trPr>
        <w:tc>
          <w:tcPr>
            <w:tcW w:w="144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rPr>
            </w:pPr>
            <w:r>
              <w:rPr>
                <w:rFonts w:ascii="仿宋_GB2312" w:eastAsia="仿宋_GB2312" w:hAnsi="仿宋_GB2312" w:cs="仿宋_GB2312" w:hint="eastAsia"/>
                <w:w w:val="114"/>
                <w:sz w:val="21"/>
                <w:szCs w:val="21"/>
              </w:rPr>
              <w:t>2.10</w:t>
            </w:r>
          </w:p>
        </w:tc>
        <w:tc>
          <w:tcPr>
            <w:tcW w:w="1620"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widowControl w:val="0"/>
              <w:autoSpaceDE w:val="0"/>
              <w:autoSpaceDN w:val="0"/>
              <w:adjustRightInd w:val="0"/>
              <w:spacing w:after="0" w:line="360" w:lineRule="auto"/>
              <w:ind w:right="-1"/>
              <w:jc w:val="center"/>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第二信封          详细评审</w:t>
            </w:r>
          </w:p>
        </w:tc>
        <w:tc>
          <w:tcPr>
            <w:tcW w:w="6841" w:type="dxa"/>
            <w:tcBorders>
              <w:top w:val="single" w:sz="4" w:space="0" w:color="000000"/>
              <w:left w:val="single" w:sz="4" w:space="0" w:color="000000"/>
              <w:bottom w:val="single" w:sz="4" w:space="0" w:color="000000"/>
              <w:right w:val="single" w:sz="4" w:space="0" w:color="000000"/>
            </w:tcBorders>
          </w:tcPr>
          <w:p w:rsidR="00D46DD4" w:rsidRDefault="00D46DD4" w:rsidP="00D46DD4">
            <w:pPr>
              <w:widowControl w:val="0"/>
              <w:tabs>
                <w:tab w:val="left" w:pos="5980"/>
              </w:tabs>
              <w:autoSpaceDE w:val="0"/>
              <w:autoSpaceDN w:val="0"/>
              <w:adjustRightInd w:val="0"/>
              <w:spacing w:beforeLines="50" w:after="0" w:line="360" w:lineRule="auto"/>
              <w:ind w:leftChars="64" w:left="141" w:firstLineChars="49" w:firstLine="106"/>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评审因素</w:t>
            </w:r>
            <w:r>
              <w:rPr>
                <w:rFonts w:ascii="仿宋_GB2312" w:eastAsia="仿宋_GB2312" w:hAnsi="仿宋_GB2312" w:cs="仿宋_GB2312" w:hint="eastAsia"/>
                <w:spacing w:val="3"/>
                <w:sz w:val="21"/>
                <w:szCs w:val="21"/>
                <w:lang w:eastAsia="zh-CN"/>
              </w:rPr>
              <w:tab/>
              <w:t>评分值</w:t>
            </w:r>
          </w:p>
          <w:p w:rsidR="00D46DD4" w:rsidRDefault="00D46DD4" w:rsidP="003C514E">
            <w:pPr>
              <w:widowControl w:val="0"/>
              <w:tabs>
                <w:tab w:val="left" w:pos="5940"/>
                <w:tab w:val="left" w:pos="6460"/>
              </w:tabs>
              <w:autoSpaceDE w:val="0"/>
              <w:autoSpaceDN w:val="0"/>
              <w:adjustRightInd w:val="0"/>
              <w:spacing w:after="0" w:line="360" w:lineRule="auto"/>
              <w:ind w:leftChars="64" w:left="141"/>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（3）投标文件第二信封（报价清单）：</w:t>
            </w:r>
            <w:r>
              <w:rPr>
                <w:rFonts w:ascii="仿宋_GB2312" w:eastAsia="仿宋_GB2312" w:hAnsi="仿宋_GB2312" w:cs="仿宋_GB2312" w:hint="eastAsia"/>
                <w:spacing w:val="3"/>
                <w:sz w:val="21"/>
                <w:szCs w:val="21"/>
                <w:lang w:eastAsia="zh-CN"/>
              </w:rPr>
              <w:tab/>
            </w:r>
          </w:p>
          <w:p w:rsidR="00D46DD4" w:rsidRDefault="00D46DD4" w:rsidP="003C514E">
            <w:pPr>
              <w:widowControl w:val="0"/>
              <w:tabs>
                <w:tab w:val="left" w:pos="5940"/>
                <w:tab w:val="left" w:pos="6480"/>
              </w:tabs>
              <w:autoSpaceDE w:val="0"/>
              <w:autoSpaceDN w:val="0"/>
              <w:adjustRightInd w:val="0"/>
              <w:spacing w:after="0" w:line="360" w:lineRule="auto"/>
              <w:ind w:leftChars="64" w:left="141"/>
              <w:jc w:val="center"/>
              <w:rPr>
                <w:rFonts w:ascii="仿宋_GB2312" w:eastAsia="仿宋_GB2312" w:hAnsi="仿宋_GB2312" w:cs="仿宋_GB2312" w:hint="eastAsia"/>
                <w:spacing w:val="3"/>
                <w:sz w:val="21"/>
                <w:szCs w:val="21"/>
                <w:lang w:eastAsia="zh-CN"/>
              </w:rPr>
            </w:pPr>
            <w:proofErr w:type="spellStart"/>
            <w:r>
              <w:rPr>
                <w:rFonts w:ascii="仿宋_GB2312" w:eastAsia="仿宋_GB2312" w:hAnsi="仿宋_GB2312" w:cs="仿宋_GB2312" w:hint="eastAsia"/>
                <w:color w:val="000000"/>
                <w:spacing w:val="1"/>
                <w:w w:val="128"/>
                <w:position w:val="-1"/>
                <w:szCs w:val="21"/>
              </w:rPr>
              <w:t>i</w:t>
            </w:r>
            <w:proofErr w:type="spellEnd"/>
            <w:r>
              <w:rPr>
                <w:rFonts w:ascii="仿宋_GB2312" w:eastAsia="仿宋_GB2312" w:hAnsi="仿宋_GB2312" w:cs="仿宋_GB2312" w:hint="eastAsia"/>
                <w:color w:val="000000"/>
                <w:spacing w:val="1"/>
                <w:w w:val="128"/>
                <w:position w:val="-1"/>
                <w:szCs w:val="21"/>
              </w:rPr>
              <w:t>.</w:t>
            </w:r>
            <w:r>
              <w:rPr>
                <w:rFonts w:ascii="仿宋_GB2312" w:eastAsia="仿宋_GB2312" w:hAnsi="仿宋_GB2312" w:cs="仿宋_GB2312" w:hint="eastAsia"/>
                <w:spacing w:val="3"/>
                <w:sz w:val="21"/>
                <w:szCs w:val="21"/>
                <w:lang w:eastAsia="zh-CN"/>
              </w:rPr>
              <w:t>投标价</w:t>
            </w:r>
            <w:r>
              <w:rPr>
                <w:rFonts w:ascii="仿宋_GB2312" w:eastAsia="仿宋_GB2312" w:hAnsi="仿宋_GB2312" w:cs="仿宋_GB2312" w:hint="eastAsia"/>
                <w:spacing w:val="3"/>
                <w:sz w:val="21"/>
                <w:szCs w:val="21"/>
                <w:lang w:eastAsia="zh-CN"/>
              </w:rPr>
              <w:tab/>
            </w:r>
            <w:r>
              <w:rPr>
                <w:rFonts w:ascii="仿宋_GB2312" w:eastAsia="仿宋_GB2312" w:hAnsi="仿宋_GB2312" w:cs="仿宋_GB2312" w:hint="eastAsia"/>
                <w:spacing w:val="3"/>
                <w:sz w:val="21"/>
                <w:szCs w:val="21"/>
                <w:u w:val="single"/>
                <w:lang w:eastAsia="zh-CN"/>
              </w:rPr>
              <w:t>0-30</w:t>
            </w:r>
            <w:r>
              <w:rPr>
                <w:rFonts w:ascii="仿宋_GB2312" w:eastAsia="仿宋_GB2312" w:hAnsi="仿宋_GB2312" w:cs="仿宋_GB2312" w:hint="eastAsia"/>
                <w:spacing w:val="3"/>
                <w:sz w:val="21"/>
                <w:szCs w:val="21"/>
                <w:lang w:eastAsia="zh-CN"/>
              </w:rPr>
              <w:t>分</w:t>
            </w:r>
          </w:p>
        </w:tc>
      </w:tr>
      <w:tr w:rsidR="00D46DD4" w:rsidTr="003C514E">
        <w:trPr>
          <w:trHeight w:hRule="exact" w:val="690"/>
        </w:trPr>
        <w:tc>
          <w:tcPr>
            <w:tcW w:w="1440"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widowControl w:val="0"/>
              <w:autoSpaceDE w:val="0"/>
              <w:autoSpaceDN w:val="0"/>
              <w:adjustRightInd w:val="0"/>
              <w:spacing w:after="0" w:line="360" w:lineRule="auto"/>
              <w:ind w:leftChars="64" w:left="141" w:right="-1"/>
              <w:jc w:val="center"/>
              <w:rPr>
                <w:rFonts w:ascii="仿宋_GB2312" w:eastAsia="仿宋_GB2312" w:hAnsi="仿宋_GB2312" w:cs="仿宋_GB2312" w:hint="eastAsia"/>
                <w:sz w:val="24"/>
                <w:szCs w:val="24"/>
                <w:lang w:eastAsia="zh-CN"/>
              </w:rPr>
            </w:pPr>
            <w:r>
              <w:rPr>
                <w:rFonts w:ascii="仿宋_GB2312" w:eastAsia="仿宋_GB2312" w:hAnsi="仿宋_GB2312" w:cs="仿宋_GB2312" w:hint="eastAsia"/>
                <w:w w:val="114"/>
                <w:sz w:val="21"/>
                <w:szCs w:val="21"/>
              </w:rPr>
              <w:t>2.</w:t>
            </w:r>
            <w:r>
              <w:rPr>
                <w:rFonts w:ascii="仿宋_GB2312" w:eastAsia="仿宋_GB2312" w:hAnsi="仿宋_GB2312" w:cs="仿宋_GB2312" w:hint="eastAsia"/>
                <w:w w:val="114"/>
                <w:sz w:val="21"/>
                <w:szCs w:val="21"/>
                <w:lang w:eastAsia="zh-CN"/>
              </w:rPr>
              <w:t>12</w:t>
            </w:r>
          </w:p>
        </w:tc>
        <w:tc>
          <w:tcPr>
            <w:tcW w:w="1620"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widowControl w:val="0"/>
              <w:autoSpaceDE w:val="0"/>
              <w:autoSpaceDN w:val="0"/>
              <w:adjustRightInd w:val="0"/>
              <w:spacing w:after="0" w:line="300" w:lineRule="exact"/>
              <w:ind w:right="-1"/>
              <w:jc w:val="center"/>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评标结果</w:t>
            </w:r>
          </w:p>
        </w:tc>
        <w:tc>
          <w:tcPr>
            <w:tcW w:w="6841" w:type="dxa"/>
            <w:tcBorders>
              <w:top w:val="single" w:sz="4" w:space="0" w:color="000000"/>
              <w:left w:val="single" w:sz="4" w:space="0" w:color="000000"/>
              <w:bottom w:val="single" w:sz="4" w:space="0" w:color="auto"/>
              <w:right w:val="single" w:sz="4" w:space="0" w:color="000000"/>
            </w:tcBorders>
            <w:vAlign w:val="center"/>
          </w:tcPr>
          <w:p w:rsidR="00D46DD4" w:rsidRDefault="00D46DD4" w:rsidP="00D46DD4">
            <w:pPr>
              <w:widowControl w:val="0"/>
              <w:tabs>
                <w:tab w:val="left" w:pos="3980"/>
              </w:tabs>
              <w:autoSpaceDE w:val="0"/>
              <w:autoSpaceDN w:val="0"/>
              <w:adjustRightInd w:val="0"/>
              <w:spacing w:after="0" w:line="300" w:lineRule="exact"/>
              <w:ind w:firstLineChars="98" w:firstLine="212"/>
              <w:rPr>
                <w:rFonts w:ascii="仿宋_GB2312" w:eastAsia="仿宋_GB2312" w:hAnsi="仿宋_GB2312" w:cs="仿宋_GB2312" w:hint="eastAsia"/>
                <w:spacing w:val="3"/>
                <w:sz w:val="21"/>
                <w:szCs w:val="21"/>
                <w:lang w:eastAsia="zh-CN"/>
              </w:rPr>
            </w:pPr>
            <w:r>
              <w:rPr>
                <w:rFonts w:ascii="仿宋_GB2312" w:eastAsia="仿宋_GB2312" w:hAnsi="仿宋_GB2312" w:cs="仿宋_GB2312" w:hint="eastAsia"/>
                <w:spacing w:val="3"/>
                <w:sz w:val="21"/>
                <w:szCs w:val="21"/>
                <w:lang w:eastAsia="zh-CN"/>
              </w:rPr>
              <w:t>推荐的中标候选人的人数为</w:t>
            </w:r>
            <w:r>
              <w:rPr>
                <w:rFonts w:ascii="仿宋_GB2312" w:eastAsia="仿宋_GB2312" w:hAnsi="仿宋_GB2312" w:cs="仿宋_GB2312" w:hint="eastAsia"/>
                <w:spacing w:val="3"/>
                <w:sz w:val="21"/>
                <w:szCs w:val="21"/>
                <w:u w:val="single"/>
                <w:lang w:eastAsia="zh-CN"/>
              </w:rPr>
              <w:t xml:space="preserve">  3  </w:t>
            </w:r>
            <w:r>
              <w:rPr>
                <w:rFonts w:ascii="仿宋_GB2312" w:eastAsia="仿宋_GB2312" w:hAnsi="仿宋_GB2312" w:cs="仿宋_GB2312" w:hint="eastAsia"/>
                <w:spacing w:val="3"/>
                <w:sz w:val="21"/>
                <w:szCs w:val="21"/>
                <w:lang w:eastAsia="zh-CN"/>
              </w:rPr>
              <w:t>名</w:t>
            </w:r>
          </w:p>
        </w:tc>
      </w:tr>
    </w:tbl>
    <w:p w:rsidR="00D46DD4" w:rsidRDefault="00D46DD4" w:rsidP="00D46DD4">
      <w:pPr>
        <w:widowControl w:val="0"/>
        <w:autoSpaceDE w:val="0"/>
        <w:autoSpaceDN w:val="0"/>
        <w:adjustRightInd w:val="0"/>
        <w:spacing w:after="0" w:line="360" w:lineRule="auto"/>
        <w:rPr>
          <w:rFonts w:ascii="仿宋_GB2312" w:eastAsia="仿宋_GB2312" w:hAnsi="仿宋_GB2312" w:cs="仿宋_GB2312" w:hint="eastAsia"/>
          <w:sz w:val="20"/>
          <w:szCs w:val="20"/>
          <w:lang w:eastAsia="zh-CN"/>
        </w:rPr>
        <w:sectPr w:rsidR="00D46DD4">
          <w:pgSz w:w="11907" w:h="16839"/>
          <w:pgMar w:top="1191" w:right="1147" w:bottom="1191" w:left="1276" w:header="720" w:footer="720" w:gutter="0"/>
          <w:cols w:space="720"/>
        </w:sectPr>
      </w:pPr>
    </w:p>
    <w:p w:rsidR="00D46DD4" w:rsidRDefault="00D46DD4" w:rsidP="00D46DD4">
      <w:pPr>
        <w:spacing w:line="360" w:lineRule="auto"/>
        <w:rPr>
          <w:rFonts w:ascii="仿宋_GB2312" w:eastAsia="仿宋_GB2312" w:hAnsi="仿宋_GB2312" w:cs="仿宋_GB2312" w:hint="eastAsia"/>
          <w:b/>
          <w:sz w:val="28"/>
          <w:szCs w:val="28"/>
          <w:lang w:eastAsia="zh-CN"/>
        </w:rPr>
      </w:pPr>
      <w:r>
        <w:rPr>
          <w:rFonts w:ascii="仿宋_GB2312" w:eastAsia="仿宋_GB2312" w:hAnsi="仿宋_GB2312" w:cs="仿宋_GB2312" w:hint="eastAsia"/>
          <w:b/>
          <w:sz w:val="28"/>
          <w:szCs w:val="28"/>
          <w:lang w:eastAsia="zh-CN"/>
        </w:rPr>
        <w:t>第一信封及第二信封详细评分标准</w:t>
      </w:r>
    </w:p>
    <w:tbl>
      <w:tblPr>
        <w:tblW w:w="14459" w:type="dxa"/>
        <w:tblInd w:w="5" w:type="dxa"/>
        <w:tblLayout w:type="fixed"/>
        <w:tblCellMar>
          <w:left w:w="0" w:type="dxa"/>
          <w:right w:w="0" w:type="dxa"/>
        </w:tblCellMar>
        <w:tblLook w:val="0000"/>
      </w:tblPr>
      <w:tblGrid>
        <w:gridCol w:w="709"/>
        <w:gridCol w:w="2693"/>
        <w:gridCol w:w="851"/>
        <w:gridCol w:w="2126"/>
        <w:gridCol w:w="992"/>
        <w:gridCol w:w="7088"/>
      </w:tblGrid>
      <w:tr w:rsidR="00D46DD4" w:rsidTr="003C514E">
        <w:trPr>
          <w:trHeight w:hRule="exact" w:val="430"/>
          <w:tblHeader/>
        </w:trPr>
        <w:tc>
          <w:tcPr>
            <w:tcW w:w="7371" w:type="dxa"/>
            <w:gridSpan w:val="5"/>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b/>
                <w:sz w:val="21"/>
                <w:szCs w:val="21"/>
              </w:rPr>
            </w:pPr>
            <w:proofErr w:type="spellStart"/>
            <w:r>
              <w:rPr>
                <w:rFonts w:ascii="仿宋_GB2312" w:eastAsia="仿宋_GB2312" w:hAnsi="仿宋_GB2312" w:cs="仿宋_GB2312" w:hint="eastAsia"/>
                <w:b/>
                <w:sz w:val="21"/>
                <w:szCs w:val="21"/>
              </w:rPr>
              <w:t>评审因素与权重分值</w:t>
            </w:r>
            <w:proofErr w:type="spellEnd"/>
          </w:p>
        </w:tc>
        <w:tc>
          <w:tcPr>
            <w:tcW w:w="7088" w:type="dxa"/>
            <w:vMerge w:val="restart"/>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b/>
                <w:sz w:val="21"/>
                <w:szCs w:val="21"/>
              </w:rPr>
            </w:pPr>
            <w:proofErr w:type="spellStart"/>
            <w:r>
              <w:rPr>
                <w:rFonts w:ascii="仿宋_GB2312" w:eastAsia="仿宋_GB2312" w:hAnsi="仿宋_GB2312" w:cs="仿宋_GB2312" w:hint="eastAsia"/>
                <w:b/>
                <w:sz w:val="21"/>
                <w:szCs w:val="21"/>
              </w:rPr>
              <w:t>评分标准</w:t>
            </w:r>
            <w:proofErr w:type="spellEnd"/>
          </w:p>
        </w:tc>
      </w:tr>
      <w:tr w:rsidR="00D46DD4" w:rsidTr="003C514E">
        <w:trPr>
          <w:trHeight w:hRule="exact" w:val="660"/>
          <w:tblHeader/>
        </w:trPr>
        <w:tc>
          <w:tcPr>
            <w:tcW w:w="709"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b/>
                <w:sz w:val="21"/>
                <w:szCs w:val="21"/>
              </w:rPr>
            </w:pPr>
            <w:proofErr w:type="spellStart"/>
            <w:r>
              <w:rPr>
                <w:rFonts w:ascii="仿宋_GB2312" w:eastAsia="仿宋_GB2312" w:hAnsi="仿宋_GB2312" w:cs="仿宋_GB2312" w:hint="eastAsia"/>
                <w:b/>
                <w:sz w:val="21"/>
                <w:szCs w:val="21"/>
              </w:rPr>
              <w:t>序号</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b/>
                <w:sz w:val="21"/>
                <w:szCs w:val="21"/>
              </w:rPr>
            </w:pPr>
            <w:proofErr w:type="spellStart"/>
            <w:r>
              <w:rPr>
                <w:rFonts w:ascii="仿宋_GB2312" w:eastAsia="仿宋_GB2312" w:hAnsi="仿宋_GB2312" w:cs="仿宋_GB2312" w:hint="eastAsia"/>
                <w:b/>
                <w:sz w:val="21"/>
                <w:szCs w:val="21"/>
              </w:rPr>
              <w:t>评审因素</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b/>
                <w:sz w:val="21"/>
                <w:szCs w:val="21"/>
              </w:rPr>
            </w:pPr>
            <w:proofErr w:type="spellStart"/>
            <w:r>
              <w:rPr>
                <w:rFonts w:ascii="仿宋_GB2312" w:eastAsia="仿宋_GB2312" w:hAnsi="仿宋_GB2312" w:cs="仿宋_GB2312" w:hint="eastAsia"/>
                <w:b/>
                <w:sz w:val="21"/>
                <w:szCs w:val="21"/>
              </w:rPr>
              <w:t>评审因素</w:t>
            </w:r>
            <w:proofErr w:type="spellEnd"/>
          </w:p>
          <w:p w:rsidR="00D46DD4" w:rsidRDefault="00D46DD4" w:rsidP="003C514E">
            <w:pPr>
              <w:spacing w:after="0" w:line="360" w:lineRule="auto"/>
              <w:jc w:val="center"/>
              <w:rPr>
                <w:rFonts w:ascii="仿宋_GB2312" w:eastAsia="仿宋_GB2312" w:hAnsi="仿宋_GB2312" w:cs="仿宋_GB2312" w:hint="eastAsia"/>
                <w:b/>
                <w:sz w:val="21"/>
                <w:szCs w:val="21"/>
              </w:rPr>
            </w:pPr>
            <w:proofErr w:type="spellStart"/>
            <w:r>
              <w:rPr>
                <w:rFonts w:ascii="仿宋_GB2312" w:eastAsia="仿宋_GB2312" w:hAnsi="仿宋_GB2312" w:cs="仿宋_GB2312" w:hint="eastAsia"/>
                <w:b/>
                <w:sz w:val="21"/>
                <w:szCs w:val="21"/>
              </w:rPr>
              <w:t>权重分值</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b/>
                <w:sz w:val="21"/>
                <w:szCs w:val="21"/>
              </w:rPr>
            </w:pPr>
            <w:proofErr w:type="spellStart"/>
            <w:r>
              <w:rPr>
                <w:rFonts w:ascii="仿宋_GB2312" w:eastAsia="仿宋_GB2312" w:hAnsi="仿宋_GB2312" w:cs="仿宋_GB2312" w:hint="eastAsia"/>
                <w:b/>
                <w:sz w:val="21"/>
                <w:szCs w:val="21"/>
              </w:rPr>
              <w:t>各评审因素细分项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b/>
                <w:sz w:val="21"/>
                <w:szCs w:val="21"/>
              </w:rPr>
            </w:pPr>
            <w:proofErr w:type="spellStart"/>
            <w:r>
              <w:rPr>
                <w:rFonts w:ascii="仿宋_GB2312" w:eastAsia="仿宋_GB2312" w:hAnsi="仿宋_GB2312" w:cs="仿宋_GB2312" w:hint="eastAsia"/>
                <w:b/>
                <w:sz w:val="21"/>
                <w:szCs w:val="21"/>
              </w:rPr>
              <w:t>分值</w:t>
            </w:r>
            <w:proofErr w:type="spellEnd"/>
          </w:p>
        </w:tc>
        <w:tc>
          <w:tcPr>
            <w:tcW w:w="7088" w:type="dxa"/>
            <w:vMerge/>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both"/>
              <w:rPr>
                <w:rFonts w:ascii="仿宋_GB2312" w:eastAsia="仿宋_GB2312" w:hAnsi="仿宋_GB2312" w:cs="仿宋_GB2312" w:hint="eastAsia"/>
                <w:b/>
                <w:sz w:val="21"/>
                <w:szCs w:val="21"/>
              </w:rPr>
            </w:pPr>
          </w:p>
        </w:tc>
      </w:tr>
      <w:tr w:rsidR="00D46DD4" w:rsidTr="003C514E">
        <w:trPr>
          <w:trHeight w:val="1247"/>
        </w:trPr>
        <w:tc>
          <w:tcPr>
            <w:tcW w:w="709"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a</w:t>
            </w:r>
          </w:p>
        </w:tc>
        <w:tc>
          <w:tcPr>
            <w:tcW w:w="2693"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投标人与</w:t>
            </w:r>
          </w:p>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本项目相关的具体业绩</w:t>
            </w:r>
          </w:p>
        </w:tc>
        <w:tc>
          <w:tcPr>
            <w:tcW w:w="851"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lang w:eastAsia="zh-CN"/>
              </w:rPr>
              <w:t>8</w:t>
            </w:r>
            <w:r>
              <w:rPr>
                <w:rFonts w:ascii="仿宋_GB2312" w:eastAsia="仿宋_GB2312" w:hAnsi="仿宋_GB2312" w:cs="仿宋_GB2312" w:hint="eastAsia"/>
                <w:sz w:val="21"/>
                <w:szCs w:val="21"/>
              </w:rPr>
              <w:t>分</w:t>
            </w:r>
          </w:p>
        </w:tc>
        <w:tc>
          <w:tcPr>
            <w:tcW w:w="2126"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类似项目业绩</w:t>
            </w:r>
          </w:p>
        </w:tc>
        <w:tc>
          <w:tcPr>
            <w:tcW w:w="992"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lang w:eastAsia="zh-CN"/>
              </w:rPr>
              <w:t>8</w:t>
            </w:r>
            <w:r>
              <w:rPr>
                <w:rFonts w:ascii="仿宋_GB2312" w:eastAsia="仿宋_GB2312" w:hAnsi="仿宋_GB2312" w:cs="仿宋_GB2312" w:hint="eastAsia"/>
                <w:sz w:val="21"/>
                <w:szCs w:val="21"/>
              </w:rPr>
              <w:t>分</w:t>
            </w:r>
          </w:p>
        </w:tc>
        <w:tc>
          <w:tcPr>
            <w:tcW w:w="7088"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符合资格审查条件（业绩最低要求）要求得6分，近3年每多一个类似项目业绩加2分，加满12分为止。</w:t>
            </w:r>
            <w:r>
              <w:rPr>
                <w:rFonts w:ascii="仿宋_GB2312" w:eastAsia="仿宋_GB2312" w:hAnsi="仿宋_GB2312" w:cs="仿宋_GB2312" w:hint="eastAsia"/>
                <w:b/>
                <w:szCs w:val="21"/>
                <w:u w:val="single"/>
                <w:lang w:eastAsia="zh-CN"/>
              </w:rPr>
              <w:t>需提供中标通知书或项目合同（复印件加盖公章）。</w:t>
            </w:r>
          </w:p>
        </w:tc>
      </w:tr>
      <w:tr w:rsidR="00D46DD4" w:rsidTr="003C514E">
        <w:trPr>
          <w:trHeight w:hRule="exact" w:val="1440"/>
        </w:trPr>
        <w:tc>
          <w:tcPr>
            <w:tcW w:w="709"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b</w:t>
            </w:r>
          </w:p>
        </w:tc>
        <w:tc>
          <w:tcPr>
            <w:tcW w:w="2693"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拟投入本项目</w:t>
            </w:r>
          </w:p>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的人员资格和能力</w:t>
            </w:r>
          </w:p>
        </w:tc>
        <w:tc>
          <w:tcPr>
            <w:tcW w:w="851"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15</w:t>
            </w:r>
            <w:r>
              <w:rPr>
                <w:rFonts w:ascii="仿宋_GB2312" w:eastAsia="仿宋_GB2312" w:hAnsi="仿宋_GB2312" w:cs="仿宋_GB2312" w:hint="eastAsia"/>
                <w:sz w:val="21"/>
                <w:szCs w:val="21"/>
              </w:rPr>
              <w:t>分</w:t>
            </w:r>
          </w:p>
        </w:tc>
        <w:tc>
          <w:tcPr>
            <w:tcW w:w="2126" w:type="dxa"/>
            <w:tcBorders>
              <w:top w:val="single" w:sz="4" w:space="0" w:color="auto"/>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项目负责人</w:t>
            </w:r>
          </w:p>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任职资格与业绩</w:t>
            </w:r>
          </w:p>
        </w:tc>
        <w:tc>
          <w:tcPr>
            <w:tcW w:w="992" w:type="dxa"/>
            <w:tcBorders>
              <w:top w:val="single" w:sz="4" w:space="0" w:color="auto"/>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15</w:t>
            </w:r>
            <w:r>
              <w:rPr>
                <w:rFonts w:ascii="仿宋_GB2312" w:eastAsia="仿宋_GB2312" w:hAnsi="仿宋_GB2312" w:cs="仿宋_GB2312" w:hint="eastAsia"/>
                <w:sz w:val="21"/>
                <w:szCs w:val="21"/>
              </w:rPr>
              <w:t>分</w:t>
            </w:r>
          </w:p>
        </w:tc>
        <w:tc>
          <w:tcPr>
            <w:tcW w:w="7088" w:type="dxa"/>
            <w:tcBorders>
              <w:top w:val="single" w:sz="4" w:space="0" w:color="auto"/>
              <w:left w:val="single" w:sz="4" w:space="0" w:color="000000"/>
              <w:bottom w:val="single" w:sz="4" w:space="0" w:color="000000"/>
              <w:right w:val="single" w:sz="4" w:space="0" w:color="000000"/>
            </w:tcBorders>
            <w:vAlign w:val="center"/>
          </w:tcPr>
          <w:p w:rsidR="00D46DD4" w:rsidRPr="00892DD9" w:rsidRDefault="00D46DD4" w:rsidP="003C514E">
            <w:pPr>
              <w:pStyle w:val="a6"/>
              <w:spacing w:after="0" w:line="360" w:lineRule="exact"/>
              <w:ind w:leftChars="48" w:left="106"/>
              <w:jc w:val="both"/>
              <w:rPr>
                <w:rFonts w:ascii="仿宋_GB2312" w:eastAsia="仿宋_GB2312" w:hAnsi="仿宋_GB2312" w:cs="仿宋_GB2312" w:hint="eastAsia"/>
                <w:lang w:eastAsia="zh-CN"/>
              </w:rPr>
            </w:pPr>
            <w:r w:rsidRPr="00892DD9">
              <w:rPr>
                <w:rFonts w:ascii="仿宋_GB2312" w:eastAsia="仿宋_GB2312" w:hAnsi="仿宋_GB2312" w:cs="仿宋_GB2312" w:hint="eastAsia"/>
                <w:sz w:val="21"/>
                <w:szCs w:val="21"/>
                <w:lang w:eastAsia="zh-CN"/>
              </w:rPr>
              <w:t>满足资格审查条件（主要人员最低要求）的得基本分</w:t>
            </w:r>
            <w:r>
              <w:rPr>
                <w:rFonts w:ascii="仿宋_GB2312" w:eastAsia="仿宋_GB2312" w:hAnsi="仿宋_GB2312" w:cs="仿宋_GB2312" w:hint="eastAsia"/>
                <w:sz w:val="21"/>
                <w:szCs w:val="21"/>
                <w:lang w:eastAsia="zh-CN"/>
              </w:rPr>
              <w:t>6</w:t>
            </w:r>
            <w:r w:rsidRPr="00892DD9">
              <w:rPr>
                <w:rFonts w:ascii="仿宋_GB2312" w:eastAsia="仿宋_GB2312" w:hAnsi="仿宋_GB2312" w:cs="仿宋_GB2312" w:hint="eastAsia"/>
                <w:sz w:val="21"/>
                <w:szCs w:val="21"/>
                <w:lang w:eastAsia="zh-CN"/>
              </w:rPr>
              <w:t>分；近3年内每增加一个类似项目业绩的加</w:t>
            </w:r>
            <w:r>
              <w:rPr>
                <w:rFonts w:ascii="仿宋_GB2312" w:eastAsia="仿宋_GB2312" w:hAnsi="仿宋_GB2312" w:cs="仿宋_GB2312" w:hint="eastAsia"/>
                <w:sz w:val="21"/>
                <w:szCs w:val="21"/>
                <w:lang w:eastAsia="zh-CN"/>
              </w:rPr>
              <w:t>3</w:t>
            </w:r>
            <w:r w:rsidRPr="00892DD9">
              <w:rPr>
                <w:rFonts w:ascii="仿宋_GB2312" w:eastAsia="仿宋_GB2312" w:hAnsi="仿宋_GB2312" w:cs="仿宋_GB2312" w:hint="eastAsia"/>
                <w:sz w:val="21"/>
                <w:szCs w:val="21"/>
                <w:lang w:eastAsia="zh-CN"/>
              </w:rPr>
              <w:t>分，加满</w:t>
            </w:r>
            <w:r>
              <w:rPr>
                <w:rFonts w:ascii="仿宋_GB2312" w:eastAsia="仿宋_GB2312" w:hAnsi="仿宋_GB2312" w:cs="仿宋_GB2312" w:hint="eastAsia"/>
                <w:sz w:val="21"/>
                <w:szCs w:val="21"/>
                <w:lang w:eastAsia="zh-CN"/>
              </w:rPr>
              <w:t>9</w:t>
            </w:r>
            <w:r w:rsidRPr="00892DD9">
              <w:rPr>
                <w:rFonts w:ascii="仿宋_GB2312" w:eastAsia="仿宋_GB2312" w:hAnsi="仿宋_GB2312" w:cs="仿宋_GB2312" w:hint="eastAsia"/>
                <w:sz w:val="21"/>
                <w:szCs w:val="21"/>
                <w:lang w:eastAsia="zh-CN"/>
              </w:rPr>
              <w:t>分为止。</w:t>
            </w:r>
            <w:r w:rsidRPr="00892DD9">
              <w:rPr>
                <w:rFonts w:ascii="仿宋_GB2312" w:eastAsia="仿宋_GB2312" w:hAnsi="仿宋_GB2312" w:cs="仿宋_GB2312" w:hint="eastAsia"/>
                <w:b/>
                <w:szCs w:val="21"/>
                <w:u w:val="single"/>
                <w:lang w:eastAsia="zh-CN"/>
              </w:rPr>
              <w:t>需提供中标通知书或项目合同（复印件加盖公章）。</w:t>
            </w:r>
          </w:p>
        </w:tc>
      </w:tr>
      <w:tr w:rsidR="00D46DD4" w:rsidTr="003C514E">
        <w:trPr>
          <w:trHeight w:val="1402"/>
        </w:trPr>
        <w:tc>
          <w:tcPr>
            <w:tcW w:w="709" w:type="dxa"/>
            <w:tcBorders>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lang w:eastAsia="zh-CN"/>
              </w:rPr>
            </w:pPr>
            <w:r>
              <w:rPr>
                <w:rFonts w:ascii="仿宋_GB2312" w:eastAsia="仿宋_GB2312" w:hAnsi="仿宋_GB2312" w:cs="仿宋_GB2312" w:hint="eastAsia"/>
                <w:lang w:eastAsia="zh-CN"/>
              </w:rPr>
              <w:t>c</w:t>
            </w:r>
          </w:p>
        </w:tc>
        <w:tc>
          <w:tcPr>
            <w:tcW w:w="2693" w:type="dxa"/>
            <w:tcBorders>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proofErr w:type="spellStart"/>
            <w:r>
              <w:rPr>
                <w:rFonts w:ascii="仿宋_GB2312" w:eastAsia="仿宋_GB2312" w:hAnsi="仿宋_GB2312" w:cs="仿宋_GB2312" w:hint="eastAsia"/>
                <w:sz w:val="21"/>
                <w:szCs w:val="21"/>
              </w:rPr>
              <w:t>投标人的信誉</w:t>
            </w:r>
            <w:proofErr w:type="spellEnd"/>
          </w:p>
        </w:tc>
        <w:tc>
          <w:tcPr>
            <w:tcW w:w="851" w:type="dxa"/>
            <w:tcBorders>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7分</w:t>
            </w:r>
          </w:p>
        </w:tc>
        <w:tc>
          <w:tcPr>
            <w:tcW w:w="2126" w:type="dxa"/>
            <w:tcBorders>
              <w:top w:val="single" w:sz="4" w:space="0" w:color="auto"/>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proofErr w:type="spellStart"/>
            <w:r>
              <w:rPr>
                <w:rFonts w:ascii="仿宋_GB2312" w:eastAsia="仿宋_GB2312" w:hAnsi="仿宋_GB2312" w:cs="仿宋_GB2312" w:hint="eastAsia"/>
                <w:sz w:val="21"/>
                <w:szCs w:val="21"/>
              </w:rPr>
              <w:t>获奖情况</w:t>
            </w:r>
            <w:proofErr w:type="spellEnd"/>
          </w:p>
        </w:tc>
        <w:tc>
          <w:tcPr>
            <w:tcW w:w="992" w:type="dxa"/>
            <w:tcBorders>
              <w:top w:val="single" w:sz="4" w:space="0" w:color="auto"/>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7分</w:t>
            </w:r>
          </w:p>
        </w:tc>
        <w:tc>
          <w:tcPr>
            <w:tcW w:w="7088" w:type="dxa"/>
            <w:tcBorders>
              <w:top w:val="single" w:sz="4" w:space="0" w:color="auto"/>
              <w:left w:val="single" w:sz="4" w:space="0" w:color="000000"/>
              <w:bottom w:val="single" w:sz="4" w:space="0" w:color="000000"/>
              <w:right w:val="single" w:sz="4" w:space="0" w:color="000000"/>
            </w:tcBorders>
            <w:vAlign w:val="center"/>
          </w:tcPr>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获国家级奖项每一项得2分；获省部级奖项每一项得1分；获地州级奖项每一项得0.5分，加满5分为止（同一个项目得分按最高奖项计分）。</w:t>
            </w:r>
          </w:p>
        </w:tc>
      </w:tr>
      <w:tr w:rsidR="00D46DD4" w:rsidTr="003C514E">
        <w:trPr>
          <w:trHeight w:val="1108"/>
        </w:trPr>
        <w:tc>
          <w:tcPr>
            <w:tcW w:w="709"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d</w:t>
            </w:r>
          </w:p>
        </w:tc>
        <w:tc>
          <w:tcPr>
            <w:tcW w:w="2693"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对招标项目的理解和总体编制思路</w:t>
            </w:r>
          </w:p>
        </w:tc>
        <w:tc>
          <w:tcPr>
            <w:tcW w:w="851"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exact"/>
              <w:ind w:firstLineChars="100" w:firstLine="210"/>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7</w:t>
            </w:r>
            <w:r>
              <w:rPr>
                <w:rFonts w:ascii="仿宋_GB2312" w:eastAsia="仿宋_GB2312" w:hAnsi="仿宋_GB2312" w:cs="仿宋_GB2312" w:hint="eastAsia"/>
                <w:sz w:val="21"/>
                <w:szCs w:val="21"/>
              </w:rPr>
              <w:t>分</w:t>
            </w:r>
          </w:p>
        </w:tc>
        <w:tc>
          <w:tcPr>
            <w:tcW w:w="2126"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7</w:t>
            </w:r>
            <w:r>
              <w:rPr>
                <w:rFonts w:ascii="仿宋_GB2312" w:eastAsia="仿宋_GB2312" w:hAnsi="仿宋_GB2312" w:cs="仿宋_GB2312" w:hint="eastAsia"/>
                <w:sz w:val="21"/>
                <w:szCs w:val="21"/>
              </w:rPr>
              <w:t>分</w:t>
            </w:r>
          </w:p>
        </w:tc>
        <w:tc>
          <w:tcPr>
            <w:tcW w:w="708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Style w:val="ca-1"/>
                <w:rFonts w:ascii="仿宋_GB2312" w:eastAsia="仿宋_GB2312" w:hAnsi="仿宋_GB2312" w:cs="仿宋_GB2312" w:hint="eastAsia"/>
                <w:sz w:val="21"/>
                <w:szCs w:val="21"/>
                <w:lang w:eastAsia="zh-CN"/>
              </w:rPr>
              <w:t>对招标项目的理解和总体编制思路基本合理，能够满足本工程</w:t>
            </w:r>
            <w:r>
              <w:rPr>
                <w:rFonts w:ascii="仿宋_GB2312" w:eastAsia="仿宋_GB2312" w:hAnsi="仿宋_GB2312" w:cs="仿宋_GB2312" w:hint="eastAsia"/>
                <w:spacing w:val="3"/>
                <w:sz w:val="21"/>
                <w:szCs w:val="21"/>
                <w:lang w:eastAsia="zh-CN"/>
              </w:rPr>
              <w:t>可行性研究报告编制</w:t>
            </w:r>
            <w:r>
              <w:rPr>
                <w:rStyle w:val="ca-1"/>
                <w:rFonts w:ascii="仿宋_GB2312" w:eastAsia="仿宋_GB2312" w:hAnsi="仿宋_GB2312" w:cs="仿宋_GB2312" w:hint="eastAsia"/>
                <w:sz w:val="21"/>
                <w:szCs w:val="21"/>
                <w:lang w:eastAsia="zh-CN"/>
              </w:rPr>
              <w:t>要求的，得2～5分，对本项目的理解和技术建议以及</w:t>
            </w:r>
            <w:r>
              <w:rPr>
                <w:rFonts w:ascii="仿宋_GB2312" w:eastAsia="仿宋_GB2312" w:hAnsi="仿宋_GB2312" w:cs="仿宋_GB2312" w:hint="eastAsia"/>
                <w:spacing w:val="3"/>
                <w:sz w:val="21"/>
                <w:szCs w:val="21"/>
                <w:lang w:eastAsia="zh-CN"/>
              </w:rPr>
              <w:t>可行性研究报告编制</w:t>
            </w:r>
            <w:r>
              <w:rPr>
                <w:rStyle w:val="ca-1"/>
                <w:rFonts w:ascii="仿宋_GB2312" w:eastAsia="仿宋_GB2312" w:hAnsi="仿宋_GB2312" w:cs="仿宋_GB2312" w:hint="eastAsia"/>
                <w:sz w:val="21"/>
                <w:szCs w:val="21"/>
                <w:lang w:eastAsia="zh-CN"/>
              </w:rPr>
              <w:t>新技术、新理念的采用合理、可靠、完善的，得5～7分。</w:t>
            </w:r>
          </w:p>
        </w:tc>
      </w:tr>
      <w:tr w:rsidR="00D46DD4" w:rsidTr="003C514E">
        <w:trPr>
          <w:trHeight w:val="721"/>
        </w:trPr>
        <w:tc>
          <w:tcPr>
            <w:tcW w:w="709"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auto"/>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e</w:t>
            </w:r>
          </w:p>
        </w:tc>
        <w:tc>
          <w:tcPr>
            <w:tcW w:w="2693"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招标项目的特点、关键技术问题的认识及其对策措施</w:t>
            </w:r>
          </w:p>
        </w:tc>
        <w:tc>
          <w:tcPr>
            <w:tcW w:w="851"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7</w:t>
            </w:r>
            <w:r>
              <w:rPr>
                <w:rFonts w:ascii="仿宋_GB2312" w:eastAsia="仿宋_GB2312" w:hAnsi="仿宋_GB2312" w:cs="仿宋_GB2312" w:hint="eastAsia"/>
                <w:sz w:val="21"/>
                <w:szCs w:val="21"/>
              </w:rPr>
              <w:t>分</w:t>
            </w:r>
          </w:p>
        </w:tc>
        <w:tc>
          <w:tcPr>
            <w:tcW w:w="2126"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7</w:t>
            </w:r>
            <w:r>
              <w:rPr>
                <w:rFonts w:ascii="仿宋_GB2312" w:eastAsia="仿宋_GB2312" w:hAnsi="仿宋_GB2312" w:cs="仿宋_GB2312" w:hint="eastAsia"/>
                <w:sz w:val="21"/>
                <w:szCs w:val="21"/>
              </w:rPr>
              <w:t>分</w:t>
            </w:r>
          </w:p>
        </w:tc>
        <w:tc>
          <w:tcPr>
            <w:tcW w:w="708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Style w:val="ca-1"/>
                <w:rFonts w:ascii="仿宋_GB2312" w:eastAsia="仿宋_GB2312" w:hAnsi="仿宋_GB2312" w:cs="仿宋_GB2312" w:hint="eastAsia"/>
                <w:sz w:val="21"/>
                <w:szCs w:val="21"/>
                <w:lang w:eastAsia="zh-CN"/>
              </w:rPr>
              <w:t>基本分3分；</w:t>
            </w:r>
            <w:r>
              <w:rPr>
                <w:rFonts w:ascii="仿宋_GB2312" w:eastAsia="仿宋_GB2312" w:hAnsi="仿宋_GB2312" w:cs="仿宋_GB2312" w:hint="eastAsia"/>
                <w:sz w:val="21"/>
                <w:szCs w:val="21"/>
                <w:lang w:eastAsia="zh-CN"/>
              </w:rPr>
              <w:t>对本招标项目的特点、关键技术问题的认识及其对策措施方案得当、针对性强的酌情加0～4分。</w:t>
            </w:r>
          </w:p>
        </w:tc>
      </w:tr>
      <w:tr w:rsidR="00D46DD4" w:rsidTr="003C514E">
        <w:trPr>
          <w:trHeight w:val="799"/>
        </w:trPr>
        <w:tc>
          <w:tcPr>
            <w:tcW w:w="709"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auto"/>
              <w:ind w:left="399" w:hanging="399"/>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f</w:t>
            </w:r>
          </w:p>
        </w:tc>
        <w:tc>
          <w:tcPr>
            <w:tcW w:w="2693"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可行性研究报告编制工作量及计划安排</w:t>
            </w:r>
          </w:p>
        </w:tc>
        <w:tc>
          <w:tcPr>
            <w:tcW w:w="851"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5</w:t>
            </w:r>
            <w:r>
              <w:rPr>
                <w:rFonts w:ascii="仿宋_GB2312" w:eastAsia="仿宋_GB2312" w:hAnsi="仿宋_GB2312" w:cs="仿宋_GB2312" w:hint="eastAsia"/>
                <w:sz w:val="21"/>
                <w:szCs w:val="21"/>
              </w:rPr>
              <w:t>分</w:t>
            </w:r>
          </w:p>
        </w:tc>
        <w:tc>
          <w:tcPr>
            <w:tcW w:w="2126"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5</w:t>
            </w:r>
            <w:r>
              <w:rPr>
                <w:rFonts w:ascii="仿宋_GB2312" w:eastAsia="仿宋_GB2312" w:hAnsi="仿宋_GB2312" w:cs="仿宋_GB2312" w:hint="eastAsia"/>
                <w:sz w:val="21"/>
                <w:szCs w:val="21"/>
              </w:rPr>
              <w:t>分</w:t>
            </w:r>
          </w:p>
        </w:tc>
        <w:tc>
          <w:tcPr>
            <w:tcW w:w="708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提出了可行性研究报告编制工作计划安排的，得基本2分；</w:t>
            </w:r>
          </w:p>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编制计划完善，能够较好满足本工程可行性研究报告编制要求的酌情加0～3分。</w:t>
            </w:r>
          </w:p>
        </w:tc>
      </w:tr>
      <w:tr w:rsidR="00D46DD4" w:rsidTr="003C514E">
        <w:trPr>
          <w:trHeight w:val="1261"/>
        </w:trPr>
        <w:tc>
          <w:tcPr>
            <w:tcW w:w="709" w:type="dxa"/>
            <w:vMerge w:val="restart"/>
            <w:tcBorders>
              <w:top w:val="single" w:sz="4" w:space="0" w:color="000000"/>
              <w:left w:val="single" w:sz="4" w:space="0" w:color="000000"/>
              <w:right w:val="single" w:sz="4" w:space="0" w:color="000000"/>
            </w:tcBorders>
            <w:vAlign w:val="center"/>
          </w:tcPr>
          <w:p w:rsidR="00D46DD4" w:rsidRDefault="00D46DD4" w:rsidP="003C514E">
            <w:pPr>
              <w:snapToGrid w:val="0"/>
              <w:spacing w:after="0" w:line="360" w:lineRule="auto"/>
              <w:ind w:left="399" w:hanging="399"/>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g</w:t>
            </w:r>
          </w:p>
        </w:tc>
        <w:tc>
          <w:tcPr>
            <w:tcW w:w="2693" w:type="dxa"/>
            <w:vMerge w:val="restart"/>
            <w:tcBorders>
              <w:top w:val="single" w:sz="4" w:space="0" w:color="000000"/>
              <w:left w:val="single" w:sz="4" w:space="0" w:color="000000"/>
              <w:right w:val="single" w:sz="4" w:space="0" w:color="000000"/>
            </w:tcBorders>
            <w:vAlign w:val="center"/>
          </w:tcPr>
          <w:p w:rsidR="00D46DD4" w:rsidRDefault="00D46DD4" w:rsidP="003C514E">
            <w:pPr>
              <w:snapToGrid w:val="0"/>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质量保证措施、进度保证措施</w:t>
            </w:r>
          </w:p>
        </w:tc>
        <w:tc>
          <w:tcPr>
            <w:tcW w:w="851" w:type="dxa"/>
            <w:vMerge w:val="restart"/>
            <w:tcBorders>
              <w:top w:val="single" w:sz="4" w:space="0" w:color="000000"/>
              <w:left w:val="single" w:sz="4" w:space="0" w:color="000000"/>
              <w:right w:val="single" w:sz="4" w:space="0" w:color="000000"/>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6</w:t>
            </w:r>
            <w:r>
              <w:rPr>
                <w:rFonts w:ascii="仿宋_GB2312" w:eastAsia="仿宋_GB2312" w:hAnsi="仿宋_GB2312" w:cs="仿宋_GB2312" w:hint="eastAsia"/>
                <w:sz w:val="21"/>
                <w:szCs w:val="21"/>
              </w:rPr>
              <w:t>分</w:t>
            </w:r>
          </w:p>
        </w:tc>
        <w:tc>
          <w:tcPr>
            <w:tcW w:w="2126"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jc w:val="center"/>
              <w:rPr>
                <w:rFonts w:ascii="仿宋_GB2312" w:eastAsia="仿宋_GB2312" w:hAnsi="仿宋_GB2312" w:cs="仿宋_GB2312" w:hint="eastAsia"/>
              </w:rPr>
            </w:pPr>
            <w:proofErr w:type="spellStart"/>
            <w:r>
              <w:rPr>
                <w:rFonts w:ascii="仿宋_GB2312" w:eastAsia="仿宋_GB2312" w:hAnsi="仿宋_GB2312" w:cs="仿宋_GB2312" w:hint="eastAsia"/>
              </w:rPr>
              <w:t>质量保证措施</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3</w:t>
            </w:r>
            <w:r>
              <w:rPr>
                <w:rFonts w:ascii="仿宋_GB2312" w:eastAsia="仿宋_GB2312" w:hAnsi="仿宋_GB2312" w:cs="仿宋_GB2312" w:hint="eastAsia"/>
                <w:sz w:val="21"/>
                <w:szCs w:val="21"/>
              </w:rPr>
              <w:t>分</w:t>
            </w:r>
          </w:p>
        </w:tc>
        <w:tc>
          <w:tcPr>
            <w:tcW w:w="708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提出质量保证措施的，得基本分1分；</w:t>
            </w:r>
          </w:p>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在此基础上，质量控制流程较合理，内容较全，得1～2分；</w:t>
            </w:r>
          </w:p>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质量控制流程合理可行，内容全面，</w:t>
            </w:r>
            <w:proofErr w:type="gramStart"/>
            <w:r>
              <w:rPr>
                <w:rFonts w:ascii="仿宋_GB2312" w:eastAsia="仿宋_GB2312" w:hAnsi="仿宋_GB2312" w:cs="仿宋_GB2312" w:hint="eastAsia"/>
                <w:sz w:val="21"/>
                <w:szCs w:val="21"/>
                <w:lang w:eastAsia="zh-CN"/>
              </w:rPr>
              <w:t>测设各环节</w:t>
            </w:r>
            <w:proofErr w:type="gramEnd"/>
            <w:r>
              <w:rPr>
                <w:rFonts w:ascii="仿宋_GB2312" w:eastAsia="仿宋_GB2312" w:hAnsi="仿宋_GB2312" w:cs="仿宋_GB2312" w:hint="eastAsia"/>
                <w:sz w:val="21"/>
                <w:szCs w:val="21"/>
                <w:lang w:eastAsia="zh-CN"/>
              </w:rPr>
              <w:t>均处在受控状态，得2～3分。</w:t>
            </w:r>
          </w:p>
        </w:tc>
      </w:tr>
      <w:tr w:rsidR="00D46DD4" w:rsidTr="003C514E">
        <w:trPr>
          <w:trHeight w:val="1041"/>
        </w:trPr>
        <w:tc>
          <w:tcPr>
            <w:tcW w:w="709" w:type="dxa"/>
            <w:vMerge/>
            <w:tcBorders>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auto"/>
              <w:ind w:left="399" w:hanging="399"/>
              <w:jc w:val="center"/>
              <w:rPr>
                <w:rFonts w:ascii="仿宋_GB2312" w:eastAsia="仿宋_GB2312" w:hAnsi="仿宋_GB2312" w:cs="仿宋_GB2312" w:hint="eastAsia"/>
                <w:sz w:val="21"/>
                <w:szCs w:val="21"/>
                <w:lang w:eastAsia="zh-CN"/>
              </w:rPr>
            </w:pPr>
          </w:p>
        </w:tc>
        <w:tc>
          <w:tcPr>
            <w:tcW w:w="2693" w:type="dxa"/>
            <w:vMerge/>
            <w:tcBorders>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exact"/>
              <w:jc w:val="center"/>
              <w:rPr>
                <w:rFonts w:ascii="仿宋_GB2312" w:eastAsia="仿宋_GB2312" w:hAnsi="仿宋_GB2312" w:cs="仿宋_GB2312" w:hint="eastAsia"/>
                <w:sz w:val="21"/>
                <w:szCs w:val="21"/>
                <w:lang w:eastAsia="zh-CN"/>
              </w:rPr>
            </w:pPr>
          </w:p>
        </w:tc>
        <w:tc>
          <w:tcPr>
            <w:tcW w:w="851" w:type="dxa"/>
            <w:vMerge/>
            <w:tcBorders>
              <w:left w:val="single" w:sz="4" w:space="0" w:color="000000"/>
              <w:bottom w:val="single" w:sz="4" w:space="0" w:color="000000"/>
              <w:right w:val="single" w:sz="4" w:space="0" w:color="000000"/>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lang w:eastAsia="zh-CN"/>
              </w:rPr>
            </w:pPr>
          </w:p>
        </w:tc>
        <w:tc>
          <w:tcPr>
            <w:tcW w:w="2126" w:type="dxa"/>
            <w:tcBorders>
              <w:top w:val="single" w:sz="4" w:space="0" w:color="auto"/>
              <w:left w:val="single" w:sz="4" w:space="0" w:color="000000"/>
              <w:bottom w:val="single" w:sz="4" w:space="0" w:color="000000"/>
              <w:right w:val="single" w:sz="4" w:space="0" w:color="000000"/>
            </w:tcBorders>
            <w:vAlign w:val="center"/>
          </w:tcPr>
          <w:p w:rsidR="00D46DD4" w:rsidRDefault="00D46DD4" w:rsidP="003C514E">
            <w:pPr>
              <w:jc w:val="center"/>
              <w:rPr>
                <w:rFonts w:ascii="仿宋_GB2312" w:eastAsia="仿宋_GB2312" w:hAnsi="仿宋_GB2312" w:cs="仿宋_GB2312" w:hint="eastAsia"/>
              </w:rPr>
            </w:pPr>
            <w:proofErr w:type="spellStart"/>
            <w:r>
              <w:rPr>
                <w:rFonts w:ascii="仿宋_GB2312" w:eastAsia="仿宋_GB2312" w:hAnsi="仿宋_GB2312" w:cs="仿宋_GB2312" w:hint="eastAsia"/>
              </w:rPr>
              <w:t>进度保证措施</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3</w:t>
            </w:r>
            <w:r>
              <w:rPr>
                <w:rFonts w:ascii="仿宋_GB2312" w:eastAsia="仿宋_GB2312" w:hAnsi="仿宋_GB2312" w:cs="仿宋_GB2312" w:hint="eastAsia"/>
                <w:sz w:val="21"/>
                <w:szCs w:val="21"/>
              </w:rPr>
              <w:t>分</w:t>
            </w:r>
          </w:p>
        </w:tc>
        <w:tc>
          <w:tcPr>
            <w:tcW w:w="708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提出进度保证措施的，得基本分1分；</w:t>
            </w:r>
          </w:p>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在此基础上，进度保证措施较合理，基本可行，得1～2分；</w:t>
            </w:r>
          </w:p>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进度保证措施合理得当，有效可行，得2～3分。</w:t>
            </w:r>
          </w:p>
        </w:tc>
      </w:tr>
      <w:tr w:rsidR="00D46DD4" w:rsidTr="003C514E">
        <w:trPr>
          <w:trHeight w:val="833"/>
        </w:trPr>
        <w:tc>
          <w:tcPr>
            <w:tcW w:w="709"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auto"/>
              <w:ind w:left="399" w:hanging="399"/>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h</w:t>
            </w:r>
          </w:p>
        </w:tc>
        <w:tc>
          <w:tcPr>
            <w:tcW w:w="2693"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后续服务的安排及保证措施</w:t>
            </w:r>
          </w:p>
        </w:tc>
        <w:tc>
          <w:tcPr>
            <w:tcW w:w="851"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5</w:t>
            </w:r>
            <w:r>
              <w:rPr>
                <w:rFonts w:ascii="仿宋_GB2312" w:eastAsia="仿宋_GB2312" w:hAnsi="仿宋_GB2312" w:cs="仿宋_GB2312" w:hint="eastAsia"/>
                <w:sz w:val="21"/>
                <w:szCs w:val="21"/>
              </w:rPr>
              <w:t>分</w:t>
            </w:r>
          </w:p>
        </w:tc>
        <w:tc>
          <w:tcPr>
            <w:tcW w:w="2126"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p>
        </w:tc>
        <w:tc>
          <w:tcPr>
            <w:tcW w:w="992" w:type="dxa"/>
            <w:tcBorders>
              <w:top w:val="single" w:sz="4" w:space="0" w:color="000000"/>
              <w:left w:val="single" w:sz="4" w:space="0" w:color="000000"/>
              <w:bottom w:val="single" w:sz="4" w:space="0" w:color="auto"/>
              <w:right w:val="single" w:sz="4" w:space="0" w:color="000000"/>
            </w:tcBorders>
            <w:vAlign w:val="center"/>
          </w:tcPr>
          <w:p w:rsidR="00D46DD4" w:rsidRDefault="00D46DD4" w:rsidP="003C514E">
            <w:pPr>
              <w:spacing w:after="0" w:line="360" w:lineRule="exact"/>
              <w:jc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lang w:eastAsia="zh-CN"/>
              </w:rPr>
              <w:t>5</w:t>
            </w:r>
            <w:r>
              <w:rPr>
                <w:rFonts w:ascii="仿宋_GB2312" w:eastAsia="仿宋_GB2312" w:hAnsi="仿宋_GB2312" w:cs="仿宋_GB2312" w:hint="eastAsia"/>
                <w:sz w:val="21"/>
                <w:szCs w:val="21"/>
              </w:rPr>
              <w:t>分</w:t>
            </w:r>
          </w:p>
        </w:tc>
        <w:tc>
          <w:tcPr>
            <w:tcW w:w="7088" w:type="dxa"/>
            <w:tcBorders>
              <w:top w:val="single" w:sz="4" w:space="0" w:color="000000"/>
              <w:left w:val="single" w:sz="4" w:space="0" w:color="000000"/>
              <w:bottom w:val="single" w:sz="4" w:space="0" w:color="000000"/>
              <w:right w:val="single" w:sz="4" w:space="0" w:color="000000"/>
            </w:tcBorders>
            <w:vAlign w:val="center"/>
          </w:tcPr>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提出后续服务方案和措施的，得基本分2分；</w:t>
            </w:r>
          </w:p>
          <w:p w:rsidR="00D46DD4" w:rsidRDefault="00D46DD4" w:rsidP="003C514E">
            <w:pPr>
              <w:spacing w:after="0" w:line="360" w:lineRule="exact"/>
              <w:ind w:leftChars="48" w:left="106"/>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在此基础上，提出的后续服务方案和措施基本满足招标文件的要求，得2～3分；按招标文件的要求提出技术交底工作方案和安排，明确了</w:t>
            </w:r>
            <w:r>
              <w:rPr>
                <w:rFonts w:ascii="仿宋_GB2312" w:eastAsia="仿宋_GB2312" w:hAnsi="仿宋_GB2312" w:cs="仿宋_GB2312" w:hint="eastAsia"/>
                <w:spacing w:val="3"/>
                <w:sz w:val="21"/>
                <w:szCs w:val="21"/>
                <w:lang w:eastAsia="zh-CN"/>
              </w:rPr>
              <w:t>可行性研究报告编制</w:t>
            </w:r>
            <w:r>
              <w:rPr>
                <w:rFonts w:ascii="仿宋_GB2312" w:eastAsia="仿宋_GB2312" w:hAnsi="仿宋_GB2312" w:cs="仿宋_GB2312" w:hint="eastAsia"/>
                <w:sz w:val="21"/>
                <w:szCs w:val="21"/>
                <w:lang w:eastAsia="zh-CN"/>
              </w:rPr>
              <w:t>回访工作计划，指定了合格的后续服务人员，明确了后续服务组及后续服务项目负责人和服务时间，并对后续服务工作人员的职责、权限和变更有明确规定的，得3～5分。</w:t>
            </w:r>
          </w:p>
        </w:tc>
      </w:tr>
      <w:tr w:rsidR="00D46DD4" w:rsidTr="003C514E">
        <w:trPr>
          <w:trHeight w:val="596"/>
        </w:trPr>
        <w:tc>
          <w:tcPr>
            <w:tcW w:w="709" w:type="dxa"/>
            <w:vMerge w:val="restart"/>
            <w:tcBorders>
              <w:top w:val="single" w:sz="4" w:space="0" w:color="auto"/>
              <w:left w:val="single" w:sz="4" w:space="0" w:color="auto"/>
              <w:bottom w:val="single" w:sz="4" w:space="0" w:color="auto"/>
              <w:right w:val="single" w:sz="4" w:space="0" w:color="000000"/>
            </w:tcBorders>
            <w:vAlign w:val="center"/>
          </w:tcPr>
          <w:p w:rsidR="00D46DD4" w:rsidRDefault="00D46DD4" w:rsidP="003C514E">
            <w:pPr>
              <w:snapToGrid w:val="0"/>
              <w:spacing w:after="0" w:line="360" w:lineRule="auto"/>
              <w:ind w:left="399" w:hanging="399"/>
              <w:jc w:val="center"/>
              <w:rPr>
                <w:rFonts w:ascii="仿宋_GB2312" w:eastAsia="仿宋_GB2312" w:hAnsi="仿宋_GB2312" w:cs="仿宋_GB2312" w:hint="eastAsia"/>
                <w:sz w:val="21"/>
                <w:szCs w:val="21"/>
                <w:lang w:eastAsia="zh-CN"/>
              </w:rPr>
            </w:pPr>
            <w:proofErr w:type="spellStart"/>
            <w:r>
              <w:rPr>
                <w:rFonts w:ascii="仿宋_GB2312" w:eastAsia="仿宋_GB2312" w:hAnsi="仿宋_GB2312" w:cs="仿宋_GB2312" w:hint="eastAsia"/>
                <w:sz w:val="21"/>
                <w:szCs w:val="21"/>
                <w:lang w:eastAsia="zh-CN"/>
              </w:rPr>
              <w:t>i</w:t>
            </w:r>
            <w:proofErr w:type="spellEnd"/>
          </w:p>
        </w:tc>
        <w:tc>
          <w:tcPr>
            <w:tcW w:w="2693" w:type="dxa"/>
            <w:vMerge w:val="restart"/>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投标价</w:t>
            </w:r>
          </w:p>
        </w:tc>
        <w:tc>
          <w:tcPr>
            <w:tcW w:w="851" w:type="dxa"/>
            <w:vMerge w:val="restart"/>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30分</w:t>
            </w:r>
          </w:p>
        </w:tc>
        <w:tc>
          <w:tcPr>
            <w:tcW w:w="2126" w:type="dxa"/>
            <w:vMerge w:val="restart"/>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lang w:eastAsia="zh-CN"/>
              </w:rPr>
            </w:pPr>
          </w:p>
        </w:tc>
        <w:tc>
          <w:tcPr>
            <w:tcW w:w="992" w:type="dxa"/>
            <w:vMerge w:val="restart"/>
            <w:tcBorders>
              <w:top w:val="single" w:sz="4" w:space="0" w:color="auto"/>
              <w:left w:val="single" w:sz="4" w:space="0" w:color="000000"/>
              <w:bottom w:val="single" w:sz="4" w:space="0" w:color="auto"/>
              <w:right w:val="single" w:sz="4" w:space="0" w:color="auto"/>
            </w:tcBorders>
            <w:vAlign w:val="center"/>
          </w:tcPr>
          <w:p w:rsidR="00D46DD4" w:rsidRDefault="00D46DD4" w:rsidP="003C514E">
            <w:pPr>
              <w:snapToGrid w:val="0"/>
              <w:spacing w:after="0" w:line="360" w:lineRule="exact"/>
              <w:ind w:left="399" w:hanging="399"/>
              <w:jc w:val="center"/>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30分</w:t>
            </w:r>
          </w:p>
        </w:tc>
        <w:tc>
          <w:tcPr>
            <w:tcW w:w="7088" w:type="dxa"/>
            <w:tcBorders>
              <w:top w:val="single" w:sz="4" w:space="0" w:color="000000"/>
              <w:left w:val="single" w:sz="4" w:space="0" w:color="auto"/>
              <w:bottom w:val="single" w:sz="4" w:space="0" w:color="000000"/>
              <w:right w:val="single" w:sz="4" w:space="0" w:color="000000"/>
            </w:tcBorders>
            <w:vAlign w:val="center"/>
          </w:tcPr>
          <w:p w:rsidR="00D46DD4" w:rsidRDefault="00D46DD4" w:rsidP="003C514E">
            <w:pPr>
              <w:autoSpaceDE w:val="0"/>
              <w:autoSpaceDN w:val="0"/>
              <w:adjustRightInd w:val="0"/>
              <w:spacing w:after="0" w:line="360" w:lineRule="exact"/>
              <w:ind w:firstLineChars="50" w:firstLine="105"/>
              <w:jc w:val="both"/>
              <w:rPr>
                <w:rFonts w:ascii="仿宋_GB2312" w:eastAsia="仿宋_GB2312" w:hAnsi="仿宋_GB2312" w:cs="仿宋_GB2312" w:hint="eastAsia"/>
                <w:sz w:val="21"/>
                <w:szCs w:val="21"/>
                <w:lang w:eastAsia="zh-CN"/>
              </w:rPr>
            </w:pPr>
            <w:r>
              <w:rPr>
                <w:rFonts w:ascii="仿宋_GB2312" w:eastAsia="仿宋_GB2312" w:hAnsi="仿宋_GB2312" w:cs="仿宋_GB2312" w:hint="eastAsia"/>
                <w:sz w:val="21"/>
                <w:szCs w:val="21"/>
                <w:lang w:eastAsia="zh-CN"/>
              </w:rPr>
              <w:t>投标价</w:t>
            </w:r>
            <w:r>
              <w:rPr>
                <w:rFonts w:ascii="仿宋_GB2312" w:eastAsia="仿宋_GB2312" w:hAnsi="仿宋_GB2312" w:cs="仿宋_GB2312" w:hint="eastAsia"/>
                <w:spacing w:val="41"/>
                <w:sz w:val="21"/>
                <w:szCs w:val="21"/>
                <w:lang w:eastAsia="zh-CN"/>
              </w:rPr>
              <w:t xml:space="preserve"> </w:t>
            </w:r>
            <w:r>
              <w:rPr>
                <w:rFonts w:ascii="仿宋_GB2312" w:eastAsia="仿宋_GB2312" w:hAnsi="仿宋_GB2312" w:cs="仿宋_GB2312" w:hint="eastAsia"/>
                <w:sz w:val="21"/>
                <w:szCs w:val="21"/>
                <w:lang w:eastAsia="zh-CN"/>
              </w:rPr>
              <w:t xml:space="preserve">= </w:t>
            </w:r>
            <w:r>
              <w:rPr>
                <w:rFonts w:ascii="仿宋_GB2312" w:eastAsia="仿宋_GB2312" w:hAnsi="仿宋_GB2312" w:cs="仿宋_GB2312" w:hint="eastAsia"/>
                <w:spacing w:val="1"/>
                <w:sz w:val="21"/>
                <w:szCs w:val="21"/>
                <w:lang w:eastAsia="zh-CN"/>
              </w:rPr>
              <w:t xml:space="preserve"> </w:t>
            </w:r>
            <w:r>
              <w:rPr>
                <w:rFonts w:ascii="仿宋_GB2312" w:eastAsia="仿宋_GB2312" w:hAnsi="仿宋_GB2312" w:cs="仿宋_GB2312" w:hint="eastAsia"/>
                <w:sz w:val="21"/>
                <w:szCs w:val="21"/>
                <w:lang w:eastAsia="zh-CN"/>
              </w:rPr>
              <w:t>报价</w:t>
            </w:r>
            <w:proofErr w:type="gramStart"/>
            <w:r>
              <w:rPr>
                <w:rFonts w:ascii="仿宋_GB2312" w:eastAsia="仿宋_GB2312" w:hAnsi="仿宋_GB2312" w:cs="仿宋_GB2312" w:hint="eastAsia"/>
                <w:sz w:val="21"/>
                <w:szCs w:val="21"/>
                <w:lang w:eastAsia="zh-CN"/>
              </w:rPr>
              <w:t>函</w:t>
            </w:r>
            <w:r>
              <w:rPr>
                <w:rFonts w:ascii="仿宋_GB2312" w:eastAsia="仿宋_GB2312" w:hAnsi="仿宋_GB2312" w:cs="仿宋_GB2312" w:hint="eastAsia"/>
                <w:spacing w:val="-1"/>
                <w:sz w:val="21"/>
                <w:szCs w:val="21"/>
                <w:lang w:eastAsia="zh-CN"/>
              </w:rPr>
              <w:t>文</w:t>
            </w:r>
            <w:r>
              <w:rPr>
                <w:rFonts w:ascii="仿宋_GB2312" w:eastAsia="仿宋_GB2312" w:hAnsi="仿宋_GB2312" w:cs="仿宋_GB2312" w:hint="eastAsia"/>
                <w:sz w:val="21"/>
                <w:szCs w:val="21"/>
                <w:lang w:eastAsia="zh-CN"/>
              </w:rPr>
              <w:t>字</w:t>
            </w:r>
            <w:proofErr w:type="gramEnd"/>
            <w:r>
              <w:rPr>
                <w:rFonts w:ascii="仿宋_GB2312" w:eastAsia="仿宋_GB2312" w:hAnsi="仿宋_GB2312" w:cs="仿宋_GB2312" w:hint="eastAsia"/>
                <w:sz w:val="21"/>
                <w:szCs w:val="21"/>
                <w:lang w:eastAsia="zh-CN"/>
              </w:rPr>
              <w:t>报价</w:t>
            </w:r>
          </w:p>
        </w:tc>
      </w:tr>
      <w:tr w:rsidR="00D46DD4" w:rsidTr="003C514E">
        <w:trPr>
          <w:trHeight w:val="782"/>
        </w:trPr>
        <w:tc>
          <w:tcPr>
            <w:tcW w:w="709" w:type="dxa"/>
            <w:vMerge/>
            <w:tcBorders>
              <w:top w:val="single" w:sz="4" w:space="0" w:color="auto"/>
              <w:left w:val="single" w:sz="4" w:space="0" w:color="auto"/>
              <w:bottom w:val="single" w:sz="4" w:space="0" w:color="auto"/>
              <w:right w:val="single" w:sz="4" w:space="0" w:color="000000"/>
            </w:tcBorders>
            <w:vAlign w:val="center"/>
          </w:tcPr>
          <w:p w:rsidR="00D46DD4" w:rsidRDefault="00D46DD4" w:rsidP="003C514E">
            <w:pPr>
              <w:snapToGrid w:val="0"/>
              <w:spacing w:after="0" w:line="360" w:lineRule="auto"/>
              <w:ind w:left="399" w:hanging="399"/>
              <w:jc w:val="center"/>
              <w:rPr>
                <w:rFonts w:ascii="仿宋_GB2312" w:eastAsia="仿宋_GB2312" w:hAnsi="仿宋_GB2312" w:cs="仿宋_GB2312" w:hint="eastAsia"/>
                <w:sz w:val="21"/>
                <w:szCs w:val="21"/>
                <w:lang w:eastAsia="zh-CN"/>
              </w:rPr>
            </w:pPr>
          </w:p>
        </w:tc>
        <w:tc>
          <w:tcPr>
            <w:tcW w:w="2693" w:type="dxa"/>
            <w:vMerge/>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jc w:val="both"/>
              <w:rPr>
                <w:rFonts w:ascii="仿宋_GB2312" w:eastAsia="仿宋_GB2312" w:hAnsi="仿宋_GB2312" w:cs="仿宋_GB2312" w:hint="eastAsia"/>
                <w:sz w:val="21"/>
                <w:szCs w:val="21"/>
                <w:lang w:eastAsia="zh-CN"/>
              </w:rPr>
            </w:pPr>
          </w:p>
        </w:tc>
        <w:tc>
          <w:tcPr>
            <w:tcW w:w="851" w:type="dxa"/>
            <w:vMerge/>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ind w:left="399" w:hanging="399"/>
              <w:jc w:val="both"/>
              <w:rPr>
                <w:rFonts w:ascii="仿宋_GB2312" w:eastAsia="仿宋_GB2312" w:hAnsi="仿宋_GB2312" w:cs="仿宋_GB2312" w:hint="eastAsia"/>
                <w:sz w:val="21"/>
                <w:szCs w:val="21"/>
                <w:u w:val="single"/>
                <w:lang w:eastAsia="zh-CN"/>
              </w:rPr>
            </w:pPr>
          </w:p>
        </w:tc>
        <w:tc>
          <w:tcPr>
            <w:tcW w:w="2126" w:type="dxa"/>
            <w:vMerge/>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pacing w:after="0" w:line="360" w:lineRule="exact"/>
              <w:jc w:val="both"/>
              <w:rPr>
                <w:rFonts w:ascii="仿宋_GB2312" w:eastAsia="仿宋_GB2312" w:hAnsi="仿宋_GB2312" w:cs="仿宋_GB2312" w:hint="eastAsia"/>
                <w:sz w:val="21"/>
                <w:szCs w:val="21"/>
                <w:lang w:eastAsia="zh-CN"/>
              </w:rPr>
            </w:pPr>
          </w:p>
        </w:tc>
        <w:tc>
          <w:tcPr>
            <w:tcW w:w="992" w:type="dxa"/>
            <w:vMerge/>
            <w:tcBorders>
              <w:top w:val="single" w:sz="4" w:space="0" w:color="auto"/>
              <w:left w:val="single" w:sz="4" w:space="0" w:color="000000"/>
              <w:bottom w:val="single" w:sz="4" w:space="0" w:color="auto"/>
              <w:right w:val="single" w:sz="4" w:space="0" w:color="auto"/>
            </w:tcBorders>
            <w:vAlign w:val="center"/>
          </w:tcPr>
          <w:p w:rsidR="00D46DD4" w:rsidRDefault="00D46DD4" w:rsidP="003C514E">
            <w:pPr>
              <w:spacing w:after="0" w:line="360" w:lineRule="exact"/>
              <w:jc w:val="both"/>
              <w:rPr>
                <w:rFonts w:ascii="仿宋_GB2312" w:eastAsia="仿宋_GB2312" w:hAnsi="仿宋_GB2312" w:cs="仿宋_GB2312" w:hint="eastAsia"/>
                <w:sz w:val="21"/>
                <w:szCs w:val="21"/>
                <w:u w:val="single"/>
                <w:lang w:eastAsia="zh-CN"/>
              </w:rPr>
            </w:pPr>
          </w:p>
        </w:tc>
        <w:tc>
          <w:tcPr>
            <w:tcW w:w="7088" w:type="dxa"/>
            <w:tcBorders>
              <w:top w:val="single" w:sz="4" w:space="0" w:color="000000"/>
              <w:left w:val="single" w:sz="4" w:space="0" w:color="auto"/>
              <w:bottom w:val="single" w:sz="4" w:space="0" w:color="000000"/>
              <w:right w:val="single" w:sz="4" w:space="0" w:color="000000"/>
            </w:tcBorders>
            <w:vAlign w:val="center"/>
          </w:tcPr>
          <w:p w:rsidR="00D46DD4" w:rsidRDefault="00D46DD4" w:rsidP="00D46DD4">
            <w:pPr>
              <w:autoSpaceDE w:val="0"/>
              <w:autoSpaceDN w:val="0"/>
              <w:adjustRightInd w:val="0"/>
              <w:spacing w:after="0" w:line="360" w:lineRule="exact"/>
              <w:ind w:firstLineChars="50" w:firstLine="107"/>
              <w:jc w:val="both"/>
              <w:rPr>
                <w:rFonts w:ascii="仿宋_GB2312" w:eastAsia="仿宋_GB2312" w:hAnsi="仿宋_GB2312" w:cs="仿宋_GB2312" w:hint="eastAsia"/>
                <w:color w:val="FF0000"/>
                <w:sz w:val="21"/>
                <w:szCs w:val="21"/>
                <w:lang w:eastAsia="zh-CN"/>
              </w:rPr>
            </w:pPr>
            <w:r>
              <w:rPr>
                <w:rFonts w:ascii="仿宋_GB2312" w:eastAsia="仿宋_GB2312" w:hAnsi="仿宋_GB2312" w:cs="仿宋_GB2312" w:hint="eastAsia"/>
                <w:spacing w:val="2"/>
                <w:sz w:val="21"/>
                <w:szCs w:val="21"/>
                <w:lang w:eastAsia="zh-CN"/>
              </w:rPr>
              <w:t>评标基准</w:t>
            </w:r>
            <w:r>
              <w:rPr>
                <w:rFonts w:ascii="仿宋_GB2312" w:eastAsia="仿宋_GB2312" w:hAnsi="仿宋_GB2312" w:cs="仿宋_GB2312" w:hint="eastAsia"/>
                <w:spacing w:val="1"/>
                <w:sz w:val="21"/>
                <w:szCs w:val="21"/>
                <w:lang w:eastAsia="zh-CN"/>
              </w:rPr>
              <w:t>价</w:t>
            </w:r>
            <w:r>
              <w:rPr>
                <w:rFonts w:ascii="仿宋_GB2312" w:eastAsia="仿宋_GB2312" w:hAnsi="仿宋_GB2312" w:cs="仿宋_GB2312" w:hint="eastAsia"/>
                <w:spacing w:val="2"/>
                <w:sz w:val="21"/>
                <w:szCs w:val="21"/>
                <w:lang w:eastAsia="zh-CN"/>
              </w:rPr>
              <w:t>的确定：投标人投标价的算术平均值作为评标基准价。</w:t>
            </w:r>
          </w:p>
        </w:tc>
      </w:tr>
      <w:tr w:rsidR="00D46DD4" w:rsidTr="003C514E">
        <w:trPr>
          <w:trHeight w:val="3245"/>
        </w:trPr>
        <w:tc>
          <w:tcPr>
            <w:tcW w:w="709" w:type="dxa"/>
            <w:vMerge/>
            <w:tcBorders>
              <w:top w:val="single" w:sz="4" w:space="0" w:color="auto"/>
              <w:left w:val="single" w:sz="4" w:space="0" w:color="auto"/>
              <w:bottom w:val="single" w:sz="4" w:space="0" w:color="auto"/>
              <w:right w:val="single" w:sz="4" w:space="0" w:color="000000"/>
            </w:tcBorders>
            <w:vAlign w:val="center"/>
          </w:tcPr>
          <w:p w:rsidR="00D46DD4" w:rsidRDefault="00D46DD4" w:rsidP="003C514E">
            <w:pPr>
              <w:snapToGrid w:val="0"/>
              <w:spacing w:after="0" w:line="360" w:lineRule="auto"/>
              <w:ind w:left="399" w:hanging="399"/>
              <w:jc w:val="center"/>
              <w:rPr>
                <w:rFonts w:ascii="仿宋_GB2312" w:eastAsia="仿宋_GB2312" w:hAnsi="仿宋_GB2312" w:cs="仿宋_GB2312" w:hint="eastAsia"/>
                <w:sz w:val="21"/>
                <w:szCs w:val="21"/>
                <w:lang w:eastAsia="zh-CN"/>
              </w:rPr>
            </w:pPr>
          </w:p>
        </w:tc>
        <w:tc>
          <w:tcPr>
            <w:tcW w:w="2693" w:type="dxa"/>
            <w:vMerge/>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jc w:val="both"/>
              <w:rPr>
                <w:rFonts w:ascii="仿宋_GB2312" w:eastAsia="仿宋_GB2312" w:hAnsi="仿宋_GB2312" w:cs="仿宋_GB2312" w:hint="eastAsia"/>
                <w:sz w:val="21"/>
                <w:szCs w:val="21"/>
                <w:lang w:eastAsia="zh-CN"/>
              </w:rPr>
            </w:pPr>
          </w:p>
        </w:tc>
        <w:tc>
          <w:tcPr>
            <w:tcW w:w="851" w:type="dxa"/>
            <w:vMerge/>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napToGrid w:val="0"/>
              <w:spacing w:after="0" w:line="360" w:lineRule="exact"/>
              <w:ind w:left="399" w:hanging="399"/>
              <w:jc w:val="both"/>
              <w:rPr>
                <w:rFonts w:ascii="仿宋_GB2312" w:eastAsia="仿宋_GB2312" w:hAnsi="仿宋_GB2312" w:cs="仿宋_GB2312" w:hint="eastAsia"/>
                <w:sz w:val="21"/>
                <w:szCs w:val="21"/>
                <w:u w:val="single"/>
                <w:lang w:eastAsia="zh-CN"/>
              </w:rPr>
            </w:pPr>
          </w:p>
        </w:tc>
        <w:tc>
          <w:tcPr>
            <w:tcW w:w="2126" w:type="dxa"/>
            <w:vMerge/>
            <w:tcBorders>
              <w:top w:val="single" w:sz="4" w:space="0" w:color="auto"/>
              <w:left w:val="single" w:sz="4" w:space="0" w:color="000000"/>
              <w:bottom w:val="single" w:sz="4" w:space="0" w:color="auto"/>
              <w:right w:val="single" w:sz="4" w:space="0" w:color="000000"/>
            </w:tcBorders>
            <w:vAlign w:val="center"/>
          </w:tcPr>
          <w:p w:rsidR="00D46DD4" w:rsidRDefault="00D46DD4" w:rsidP="003C514E">
            <w:pPr>
              <w:spacing w:after="0" w:line="360" w:lineRule="exact"/>
              <w:jc w:val="both"/>
              <w:rPr>
                <w:rFonts w:ascii="仿宋_GB2312" w:eastAsia="仿宋_GB2312" w:hAnsi="仿宋_GB2312" w:cs="仿宋_GB2312" w:hint="eastAsia"/>
                <w:sz w:val="21"/>
                <w:szCs w:val="21"/>
                <w:lang w:eastAsia="zh-CN"/>
              </w:rPr>
            </w:pPr>
          </w:p>
        </w:tc>
        <w:tc>
          <w:tcPr>
            <w:tcW w:w="992" w:type="dxa"/>
            <w:vMerge/>
            <w:tcBorders>
              <w:top w:val="single" w:sz="4" w:space="0" w:color="auto"/>
              <w:left w:val="single" w:sz="4" w:space="0" w:color="000000"/>
              <w:bottom w:val="single" w:sz="4" w:space="0" w:color="auto"/>
              <w:right w:val="single" w:sz="4" w:space="0" w:color="auto"/>
            </w:tcBorders>
            <w:vAlign w:val="center"/>
          </w:tcPr>
          <w:p w:rsidR="00D46DD4" w:rsidRDefault="00D46DD4" w:rsidP="003C514E">
            <w:pPr>
              <w:spacing w:after="0" w:line="360" w:lineRule="exact"/>
              <w:jc w:val="both"/>
              <w:rPr>
                <w:rFonts w:ascii="仿宋_GB2312" w:eastAsia="仿宋_GB2312" w:hAnsi="仿宋_GB2312" w:cs="仿宋_GB2312" w:hint="eastAsia"/>
                <w:sz w:val="21"/>
                <w:szCs w:val="21"/>
                <w:u w:val="single"/>
                <w:lang w:eastAsia="zh-CN"/>
              </w:rPr>
            </w:pPr>
          </w:p>
        </w:tc>
        <w:tc>
          <w:tcPr>
            <w:tcW w:w="7088" w:type="dxa"/>
            <w:tcBorders>
              <w:top w:val="single" w:sz="4" w:space="0" w:color="000000"/>
              <w:left w:val="single" w:sz="4" w:space="0" w:color="auto"/>
              <w:bottom w:val="single" w:sz="4" w:space="0" w:color="000000"/>
              <w:right w:val="single" w:sz="4" w:space="0" w:color="000000"/>
            </w:tcBorders>
            <w:vAlign w:val="center"/>
          </w:tcPr>
          <w:p w:rsidR="00D46DD4" w:rsidRDefault="00D46DD4" w:rsidP="003C514E">
            <w:pPr>
              <w:pStyle w:val="a5"/>
              <w:spacing w:line="360" w:lineRule="exact"/>
              <w:ind w:leftChars="-1" w:left="-2" w:firstLineChars="50" w:firstLine="105"/>
              <w:rPr>
                <w:rFonts w:ascii="仿宋_GB2312" w:eastAsia="仿宋_GB2312" w:hAnsi="仿宋_GB2312" w:cs="仿宋_GB2312" w:hint="eastAsia"/>
                <w:kern w:val="0"/>
              </w:rPr>
            </w:pPr>
            <w:r>
              <w:rPr>
                <w:rFonts w:ascii="仿宋_GB2312" w:eastAsia="仿宋_GB2312" w:hAnsi="仿宋_GB2312" w:cs="仿宋_GB2312" w:hint="eastAsia"/>
                <w:kern w:val="0"/>
              </w:rPr>
              <w:t>投标价得分计算公式：</w:t>
            </w:r>
          </w:p>
          <w:p w:rsidR="00D46DD4" w:rsidRDefault="00D46DD4" w:rsidP="003C514E">
            <w:pPr>
              <w:pStyle w:val="a5"/>
              <w:spacing w:line="360" w:lineRule="exact"/>
              <w:ind w:leftChars="-1" w:left="103" w:hangingChars="50" w:hanging="105"/>
              <w:rPr>
                <w:rFonts w:ascii="仿宋_GB2312" w:eastAsia="仿宋_GB2312" w:hAnsi="仿宋_GB2312" w:cs="仿宋_GB2312" w:hint="eastAsia"/>
                <w:kern w:val="0"/>
              </w:rPr>
            </w:pPr>
            <w:r>
              <w:rPr>
                <w:rFonts w:ascii="仿宋_GB2312" w:eastAsia="仿宋_GB2312" w:hAnsi="仿宋_GB2312" w:cs="仿宋_GB2312" w:hint="eastAsia"/>
                <w:kern w:val="0"/>
              </w:rPr>
              <w:t>（1）如果投标人的评标价&gt;评标基准价，则投标价得分＝F－（投标人投标价－评标基准价）/评标基准价×100×E1；</w:t>
            </w:r>
          </w:p>
          <w:p w:rsidR="00D46DD4" w:rsidRDefault="00D46DD4" w:rsidP="003C514E">
            <w:pPr>
              <w:pStyle w:val="a5"/>
              <w:spacing w:line="360" w:lineRule="exact"/>
              <w:ind w:leftChars="-1" w:left="103" w:hangingChars="50" w:hanging="105"/>
              <w:rPr>
                <w:rFonts w:ascii="仿宋_GB2312" w:eastAsia="仿宋_GB2312" w:hAnsi="仿宋_GB2312" w:cs="仿宋_GB2312" w:hint="eastAsia"/>
                <w:kern w:val="0"/>
              </w:rPr>
            </w:pPr>
            <w:r>
              <w:rPr>
                <w:rFonts w:ascii="仿宋_GB2312" w:eastAsia="仿宋_GB2312" w:hAnsi="仿宋_GB2312" w:cs="仿宋_GB2312" w:hint="eastAsia"/>
                <w:kern w:val="0"/>
              </w:rPr>
              <w:t>（2）如果投标人的投标价≤评标基准价，则投标价得分＝F＋（投标人投标价－评标基准价）评标基准价×100×E2。</w:t>
            </w:r>
          </w:p>
          <w:p w:rsidR="00D46DD4" w:rsidRDefault="00D46DD4" w:rsidP="003C514E">
            <w:pPr>
              <w:pStyle w:val="a5"/>
              <w:spacing w:line="360" w:lineRule="exact"/>
              <w:ind w:leftChars="47" w:left="103"/>
              <w:rPr>
                <w:rFonts w:ascii="仿宋_GB2312" w:eastAsia="仿宋_GB2312" w:hAnsi="仿宋_GB2312" w:cs="仿宋_GB2312" w:hint="eastAsia"/>
                <w:spacing w:val="1"/>
                <w:kern w:val="0"/>
              </w:rPr>
            </w:pPr>
            <w:r>
              <w:rPr>
                <w:rFonts w:ascii="仿宋_GB2312" w:eastAsia="仿宋_GB2312" w:hAnsi="仿宋_GB2312" w:cs="仿宋_GB2312" w:hint="eastAsia"/>
                <w:kern w:val="0"/>
              </w:rPr>
              <w:t>其中，F是投标价所占的评分满分值，E1是投标价每高于评标基准价一个百分点的扣1分；E2是投标价每低于评标基准价一个百分点的扣0.5分，评标价最低得分为0分。</w:t>
            </w:r>
          </w:p>
        </w:tc>
      </w:tr>
    </w:tbl>
    <w:p w:rsidR="00D46DD4" w:rsidRDefault="00D46DD4" w:rsidP="00D46DD4">
      <w:pPr>
        <w:widowControl w:val="0"/>
        <w:autoSpaceDE w:val="0"/>
        <w:autoSpaceDN w:val="0"/>
        <w:adjustRightInd w:val="0"/>
        <w:spacing w:before="36" w:after="0" w:line="360" w:lineRule="auto"/>
        <w:ind w:right="-1"/>
        <w:rPr>
          <w:rFonts w:ascii="仿宋_GB2312" w:eastAsia="仿宋_GB2312" w:hAnsi="仿宋_GB2312" w:cs="仿宋_GB2312" w:hint="eastAsia"/>
          <w:sz w:val="21"/>
          <w:szCs w:val="21"/>
          <w:shd w:val="clear" w:color="auto" w:fill="FFFFFF"/>
          <w:lang w:eastAsia="zh-CN"/>
        </w:rPr>
      </w:pPr>
      <w:r>
        <w:rPr>
          <w:rFonts w:ascii="仿宋_GB2312" w:eastAsia="仿宋_GB2312" w:hAnsi="仿宋_GB2312" w:cs="仿宋_GB2312" w:hint="eastAsia"/>
          <w:sz w:val="21"/>
          <w:szCs w:val="21"/>
          <w:lang w:eastAsia="zh-CN"/>
        </w:rPr>
        <w:t>注：1.</w:t>
      </w:r>
      <w:r>
        <w:rPr>
          <w:rFonts w:ascii="仿宋_GB2312" w:eastAsia="仿宋_GB2312" w:hAnsi="仿宋_GB2312" w:cs="仿宋_GB2312" w:hint="eastAsia"/>
          <w:sz w:val="21"/>
          <w:szCs w:val="21"/>
          <w:shd w:val="clear" w:color="auto" w:fill="FFFFFF"/>
          <w:lang w:eastAsia="zh-CN"/>
        </w:rPr>
        <w:t>扣分不得超过各评审因素的40%，非硬性指标必须附说明。</w:t>
      </w:r>
    </w:p>
    <w:p w:rsidR="00D46DD4" w:rsidRDefault="00D46DD4" w:rsidP="00D46DD4">
      <w:pPr>
        <w:widowControl w:val="0"/>
        <w:autoSpaceDE w:val="0"/>
        <w:autoSpaceDN w:val="0"/>
        <w:adjustRightInd w:val="0"/>
        <w:spacing w:before="36" w:after="0" w:line="360" w:lineRule="auto"/>
        <w:ind w:right="-1" w:firstLineChars="200" w:firstLine="420"/>
        <w:rPr>
          <w:rFonts w:ascii="仿宋_GB2312" w:eastAsia="仿宋_GB2312" w:hAnsi="仿宋_GB2312" w:cs="仿宋_GB2312" w:hint="eastAsia"/>
          <w:sz w:val="21"/>
          <w:szCs w:val="21"/>
          <w:shd w:val="clear" w:color="auto" w:fill="FFFFFF"/>
          <w:lang w:eastAsia="zh-CN"/>
        </w:rPr>
        <w:sectPr w:rsidR="00D46DD4">
          <w:pgSz w:w="16839" w:h="11907" w:orient="landscape"/>
          <w:pgMar w:top="1191" w:right="1247" w:bottom="1191" w:left="1247" w:header="720" w:footer="720" w:gutter="0"/>
          <w:cols w:space="720"/>
          <w:docGrid w:linePitch="299"/>
        </w:sectPr>
      </w:pPr>
      <w:r>
        <w:rPr>
          <w:rFonts w:ascii="仿宋_GB2312" w:eastAsia="仿宋_GB2312" w:hAnsi="仿宋_GB2312" w:cs="仿宋_GB2312" w:hint="eastAsia"/>
          <w:sz w:val="21"/>
          <w:szCs w:val="21"/>
          <w:shd w:val="clear" w:color="auto" w:fill="FFFFFF"/>
          <w:lang w:eastAsia="zh-CN"/>
        </w:rPr>
        <w:t>2.总得分应以评标委员会的打分平均值确定。</w:t>
      </w:r>
    </w:p>
    <w:p w:rsidR="00996196" w:rsidRPr="00D46DD4" w:rsidRDefault="00996196">
      <w:pPr>
        <w:rPr>
          <w:rFonts w:hint="eastAsia"/>
          <w:lang w:eastAsia="zh-CN"/>
        </w:rPr>
      </w:pPr>
    </w:p>
    <w:sectPr w:rsidR="00996196" w:rsidRPr="00D46DD4" w:rsidSect="009961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D4" w:rsidRDefault="00D46DD4" w:rsidP="00D46DD4">
      <w:pPr>
        <w:spacing w:after="0" w:line="240" w:lineRule="auto"/>
      </w:pPr>
      <w:r>
        <w:separator/>
      </w:r>
    </w:p>
  </w:endnote>
  <w:endnote w:type="continuationSeparator" w:id="0">
    <w:p w:rsidR="00D46DD4" w:rsidRDefault="00D46DD4" w:rsidP="00D4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D4" w:rsidRDefault="00D46DD4" w:rsidP="00D46DD4">
      <w:pPr>
        <w:spacing w:after="0" w:line="240" w:lineRule="auto"/>
      </w:pPr>
      <w:r>
        <w:separator/>
      </w:r>
    </w:p>
  </w:footnote>
  <w:footnote w:type="continuationSeparator" w:id="0">
    <w:p w:rsidR="00D46DD4" w:rsidRDefault="00D46DD4" w:rsidP="00D46D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DD4"/>
    <w:rsid w:val="00005066"/>
    <w:rsid w:val="00007E65"/>
    <w:rsid w:val="000106EF"/>
    <w:rsid w:val="00013C3E"/>
    <w:rsid w:val="00016225"/>
    <w:rsid w:val="00016B83"/>
    <w:rsid w:val="00023758"/>
    <w:rsid w:val="00023AFC"/>
    <w:rsid w:val="00026996"/>
    <w:rsid w:val="00035E75"/>
    <w:rsid w:val="0005683C"/>
    <w:rsid w:val="00061F29"/>
    <w:rsid w:val="00066733"/>
    <w:rsid w:val="00083B88"/>
    <w:rsid w:val="00090703"/>
    <w:rsid w:val="000934E6"/>
    <w:rsid w:val="000A3DB7"/>
    <w:rsid w:val="000A631D"/>
    <w:rsid w:val="000A7CFB"/>
    <w:rsid w:val="000B2145"/>
    <w:rsid w:val="000C2EB2"/>
    <w:rsid w:val="000D43FC"/>
    <w:rsid w:val="000E17DB"/>
    <w:rsid w:val="000E1FB7"/>
    <w:rsid w:val="000F0EC5"/>
    <w:rsid w:val="000F526F"/>
    <w:rsid w:val="000F5EF8"/>
    <w:rsid w:val="00100622"/>
    <w:rsid w:val="00103515"/>
    <w:rsid w:val="001047C0"/>
    <w:rsid w:val="00105B62"/>
    <w:rsid w:val="00127114"/>
    <w:rsid w:val="0013114B"/>
    <w:rsid w:val="001337A8"/>
    <w:rsid w:val="00133B2D"/>
    <w:rsid w:val="00134583"/>
    <w:rsid w:val="001348C8"/>
    <w:rsid w:val="00137DF1"/>
    <w:rsid w:val="00140CF7"/>
    <w:rsid w:val="001426BD"/>
    <w:rsid w:val="00143943"/>
    <w:rsid w:val="00143DDB"/>
    <w:rsid w:val="00153F55"/>
    <w:rsid w:val="0015542D"/>
    <w:rsid w:val="00156CE3"/>
    <w:rsid w:val="00157EBB"/>
    <w:rsid w:val="00166DDB"/>
    <w:rsid w:val="00172AC0"/>
    <w:rsid w:val="00173B98"/>
    <w:rsid w:val="001754B2"/>
    <w:rsid w:val="0018011F"/>
    <w:rsid w:val="001838CB"/>
    <w:rsid w:val="00197D73"/>
    <w:rsid w:val="001A1179"/>
    <w:rsid w:val="001A229D"/>
    <w:rsid w:val="001A3063"/>
    <w:rsid w:val="001B2266"/>
    <w:rsid w:val="001C1BB8"/>
    <w:rsid w:val="001C4B94"/>
    <w:rsid w:val="001C54DF"/>
    <w:rsid w:val="001D4D30"/>
    <w:rsid w:val="001E04B6"/>
    <w:rsid w:val="001E35AB"/>
    <w:rsid w:val="001E469C"/>
    <w:rsid w:val="001E70C8"/>
    <w:rsid w:val="001E787F"/>
    <w:rsid w:val="002076C5"/>
    <w:rsid w:val="00210BFE"/>
    <w:rsid w:val="00212AC6"/>
    <w:rsid w:val="00215BDB"/>
    <w:rsid w:val="002377E3"/>
    <w:rsid w:val="00244C62"/>
    <w:rsid w:val="00247761"/>
    <w:rsid w:val="00247BB5"/>
    <w:rsid w:val="0025282F"/>
    <w:rsid w:val="00261A9F"/>
    <w:rsid w:val="00262394"/>
    <w:rsid w:val="00270682"/>
    <w:rsid w:val="00271D12"/>
    <w:rsid w:val="002720F1"/>
    <w:rsid w:val="0028019A"/>
    <w:rsid w:val="002813B2"/>
    <w:rsid w:val="00283FE0"/>
    <w:rsid w:val="00294DD2"/>
    <w:rsid w:val="002B1A2D"/>
    <w:rsid w:val="002B7090"/>
    <w:rsid w:val="002B7A06"/>
    <w:rsid w:val="002C1D30"/>
    <w:rsid w:val="002C29FC"/>
    <w:rsid w:val="002C2B82"/>
    <w:rsid w:val="002C2BF9"/>
    <w:rsid w:val="002C4F22"/>
    <w:rsid w:val="002C50CD"/>
    <w:rsid w:val="002C595F"/>
    <w:rsid w:val="002D1516"/>
    <w:rsid w:val="002D47F0"/>
    <w:rsid w:val="002D4F15"/>
    <w:rsid w:val="002E38C7"/>
    <w:rsid w:val="002F04A3"/>
    <w:rsid w:val="002F06B0"/>
    <w:rsid w:val="002F16C3"/>
    <w:rsid w:val="002F1D0C"/>
    <w:rsid w:val="00302A7E"/>
    <w:rsid w:val="0030485F"/>
    <w:rsid w:val="00311621"/>
    <w:rsid w:val="003137F2"/>
    <w:rsid w:val="003149B8"/>
    <w:rsid w:val="00320D43"/>
    <w:rsid w:val="00322002"/>
    <w:rsid w:val="00322304"/>
    <w:rsid w:val="003228FC"/>
    <w:rsid w:val="00322D8E"/>
    <w:rsid w:val="00325BCF"/>
    <w:rsid w:val="00330811"/>
    <w:rsid w:val="0033697B"/>
    <w:rsid w:val="00336FC0"/>
    <w:rsid w:val="0034083D"/>
    <w:rsid w:val="00360286"/>
    <w:rsid w:val="003629D7"/>
    <w:rsid w:val="0038250F"/>
    <w:rsid w:val="00387B8A"/>
    <w:rsid w:val="00393621"/>
    <w:rsid w:val="00397B5D"/>
    <w:rsid w:val="003B4746"/>
    <w:rsid w:val="003C18C6"/>
    <w:rsid w:val="003D16F0"/>
    <w:rsid w:val="003D6E8C"/>
    <w:rsid w:val="003E0265"/>
    <w:rsid w:val="003E0FF3"/>
    <w:rsid w:val="003E40AD"/>
    <w:rsid w:val="003E47EE"/>
    <w:rsid w:val="003E7857"/>
    <w:rsid w:val="003F020F"/>
    <w:rsid w:val="003F7DA0"/>
    <w:rsid w:val="004068D7"/>
    <w:rsid w:val="0041271F"/>
    <w:rsid w:val="0043194F"/>
    <w:rsid w:val="004330AF"/>
    <w:rsid w:val="00443E00"/>
    <w:rsid w:val="00457F89"/>
    <w:rsid w:val="00461D8B"/>
    <w:rsid w:val="00464B16"/>
    <w:rsid w:val="004748D3"/>
    <w:rsid w:val="00476679"/>
    <w:rsid w:val="004825CE"/>
    <w:rsid w:val="0049088D"/>
    <w:rsid w:val="0049163B"/>
    <w:rsid w:val="00493C5B"/>
    <w:rsid w:val="004B3B2B"/>
    <w:rsid w:val="004C3F5E"/>
    <w:rsid w:val="004D1D98"/>
    <w:rsid w:val="004D3EC0"/>
    <w:rsid w:val="004D44BB"/>
    <w:rsid w:val="004D51CB"/>
    <w:rsid w:val="004F1BEA"/>
    <w:rsid w:val="004F48D3"/>
    <w:rsid w:val="004F70E4"/>
    <w:rsid w:val="004F7D08"/>
    <w:rsid w:val="005119DF"/>
    <w:rsid w:val="00514B8A"/>
    <w:rsid w:val="00517501"/>
    <w:rsid w:val="00523E68"/>
    <w:rsid w:val="005338F6"/>
    <w:rsid w:val="00533DD2"/>
    <w:rsid w:val="005376DF"/>
    <w:rsid w:val="00541510"/>
    <w:rsid w:val="00545FE2"/>
    <w:rsid w:val="00546829"/>
    <w:rsid w:val="005579D3"/>
    <w:rsid w:val="00557ED5"/>
    <w:rsid w:val="005613CA"/>
    <w:rsid w:val="005659E0"/>
    <w:rsid w:val="00566676"/>
    <w:rsid w:val="005720C7"/>
    <w:rsid w:val="0057352B"/>
    <w:rsid w:val="00577C1A"/>
    <w:rsid w:val="00583AB7"/>
    <w:rsid w:val="00587352"/>
    <w:rsid w:val="00590CBC"/>
    <w:rsid w:val="00590F5C"/>
    <w:rsid w:val="00592CB8"/>
    <w:rsid w:val="00595EBC"/>
    <w:rsid w:val="00596636"/>
    <w:rsid w:val="005966D8"/>
    <w:rsid w:val="005A77EA"/>
    <w:rsid w:val="005D144E"/>
    <w:rsid w:val="005E7E03"/>
    <w:rsid w:val="005F3B62"/>
    <w:rsid w:val="005F504E"/>
    <w:rsid w:val="005F7656"/>
    <w:rsid w:val="006031CE"/>
    <w:rsid w:val="0061267E"/>
    <w:rsid w:val="00622CF5"/>
    <w:rsid w:val="00627C75"/>
    <w:rsid w:val="006378E5"/>
    <w:rsid w:val="0065260B"/>
    <w:rsid w:val="0065420E"/>
    <w:rsid w:val="00655555"/>
    <w:rsid w:val="0065641E"/>
    <w:rsid w:val="00660478"/>
    <w:rsid w:val="00661630"/>
    <w:rsid w:val="00664CA4"/>
    <w:rsid w:val="00667004"/>
    <w:rsid w:val="00674373"/>
    <w:rsid w:val="006765A0"/>
    <w:rsid w:val="0069133F"/>
    <w:rsid w:val="006A4FE8"/>
    <w:rsid w:val="006A52C5"/>
    <w:rsid w:val="006A5C86"/>
    <w:rsid w:val="006B6C98"/>
    <w:rsid w:val="006C6C49"/>
    <w:rsid w:val="006D253B"/>
    <w:rsid w:val="006E407E"/>
    <w:rsid w:val="006F1349"/>
    <w:rsid w:val="006F13A9"/>
    <w:rsid w:val="007009C6"/>
    <w:rsid w:val="00705B90"/>
    <w:rsid w:val="00712482"/>
    <w:rsid w:val="00712D83"/>
    <w:rsid w:val="0072493A"/>
    <w:rsid w:val="0073280D"/>
    <w:rsid w:val="007411E4"/>
    <w:rsid w:val="0075082A"/>
    <w:rsid w:val="00752C09"/>
    <w:rsid w:val="00754BD2"/>
    <w:rsid w:val="00764813"/>
    <w:rsid w:val="00765F0C"/>
    <w:rsid w:val="00783AB4"/>
    <w:rsid w:val="007872DD"/>
    <w:rsid w:val="007940A1"/>
    <w:rsid w:val="007A168E"/>
    <w:rsid w:val="007A4E56"/>
    <w:rsid w:val="007A574C"/>
    <w:rsid w:val="007B4224"/>
    <w:rsid w:val="007C20EB"/>
    <w:rsid w:val="007C3A76"/>
    <w:rsid w:val="007C7599"/>
    <w:rsid w:val="007D07F6"/>
    <w:rsid w:val="007D5B1B"/>
    <w:rsid w:val="007E453F"/>
    <w:rsid w:val="007E76A4"/>
    <w:rsid w:val="007F10B3"/>
    <w:rsid w:val="00805577"/>
    <w:rsid w:val="00811A99"/>
    <w:rsid w:val="00824314"/>
    <w:rsid w:val="00825BD7"/>
    <w:rsid w:val="008330A0"/>
    <w:rsid w:val="00834B3D"/>
    <w:rsid w:val="00854F4E"/>
    <w:rsid w:val="008563AC"/>
    <w:rsid w:val="00861B61"/>
    <w:rsid w:val="00863464"/>
    <w:rsid w:val="00866452"/>
    <w:rsid w:val="008756C1"/>
    <w:rsid w:val="008762FE"/>
    <w:rsid w:val="00881703"/>
    <w:rsid w:val="008A115E"/>
    <w:rsid w:val="008A2E00"/>
    <w:rsid w:val="008B060C"/>
    <w:rsid w:val="008B400C"/>
    <w:rsid w:val="008B4C72"/>
    <w:rsid w:val="008C29E2"/>
    <w:rsid w:val="008D18E5"/>
    <w:rsid w:val="008D3B02"/>
    <w:rsid w:val="008E2B95"/>
    <w:rsid w:val="008E79BE"/>
    <w:rsid w:val="008F14A0"/>
    <w:rsid w:val="00900448"/>
    <w:rsid w:val="00921B53"/>
    <w:rsid w:val="00923289"/>
    <w:rsid w:val="009237D0"/>
    <w:rsid w:val="0092474A"/>
    <w:rsid w:val="009354C4"/>
    <w:rsid w:val="00936026"/>
    <w:rsid w:val="00944909"/>
    <w:rsid w:val="009474DA"/>
    <w:rsid w:val="00972727"/>
    <w:rsid w:val="009732BC"/>
    <w:rsid w:val="009803C0"/>
    <w:rsid w:val="00980402"/>
    <w:rsid w:val="0098487E"/>
    <w:rsid w:val="0098534B"/>
    <w:rsid w:val="0098601E"/>
    <w:rsid w:val="00996196"/>
    <w:rsid w:val="00997F95"/>
    <w:rsid w:val="009A5BDA"/>
    <w:rsid w:val="009B207F"/>
    <w:rsid w:val="009B32D5"/>
    <w:rsid w:val="009B3C17"/>
    <w:rsid w:val="009B5101"/>
    <w:rsid w:val="009C60A1"/>
    <w:rsid w:val="009C64C9"/>
    <w:rsid w:val="009C6B92"/>
    <w:rsid w:val="009C6CB3"/>
    <w:rsid w:val="009C74F8"/>
    <w:rsid w:val="009D19DB"/>
    <w:rsid w:val="009D1C7D"/>
    <w:rsid w:val="009E2855"/>
    <w:rsid w:val="009E35DA"/>
    <w:rsid w:val="009E5FC5"/>
    <w:rsid w:val="009F0C21"/>
    <w:rsid w:val="009F1A49"/>
    <w:rsid w:val="009F4C78"/>
    <w:rsid w:val="009F7111"/>
    <w:rsid w:val="009F71E0"/>
    <w:rsid w:val="00A071A9"/>
    <w:rsid w:val="00A103D4"/>
    <w:rsid w:val="00A1648C"/>
    <w:rsid w:val="00A17F40"/>
    <w:rsid w:val="00A200D7"/>
    <w:rsid w:val="00A23BF8"/>
    <w:rsid w:val="00A27593"/>
    <w:rsid w:val="00A30D67"/>
    <w:rsid w:val="00A40213"/>
    <w:rsid w:val="00A430B5"/>
    <w:rsid w:val="00A46FF7"/>
    <w:rsid w:val="00A6345D"/>
    <w:rsid w:val="00A70BA7"/>
    <w:rsid w:val="00A76F94"/>
    <w:rsid w:val="00A80830"/>
    <w:rsid w:val="00A9144E"/>
    <w:rsid w:val="00A958E1"/>
    <w:rsid w:val="00AA7306"/>
    <w:rsid w:val="00AA7633"/>
    <w:rsid w:val="00AB6E48"/>
    <w:rsid w:val="00AC2020"/>
    <w:rsid w:val="00AC3BF3"/>
    <w:rsid w:val="00AC44D8"/>
    <w:rsid w:val="00AD0B46"/>
    <w:rsid w:val="00AD2E96"/>
    <w:rsid w:val="00AD5150"/>
    <w:rsid w:val="00AE1F95"/>
    <w:rsid w:val="00AF1D12"/>
    <w:rsid w:val="00AF52AC"/>
    <w:rsid w:val="00AF5902"/>
    <w:rsid w:val="00AF652E"/>
    <w:rsid w:val="00B0086C"/>
    <w:rsid w:val="00B02BE1"/>
    <w:rsid w:val="00B03537"/>
    <w:rsid w:val="00B03819"/>
    <w:rsid w:val="00B071FC"/>
    <w:rsid w:val="00B211D7"/>
    <w:rsid w:val="00B213B1"/>
    <w:rsid w:val="00B4428C"/>
    <w:rsid w:val="00B4762F"/>
    <w:rsid w:val="00B51FA9"/>
    <w:rsid w:val="00B608B3"/>
    <w:rsid w:val="00B62B02"/>
    <w:rsid w:val="00B92227"/>
    <w:rsid w:val="00B9287D"/>
    <w:rsid w:val="00B94A15"/>
    <w:rsid w:val="00B95036"/>
    <w:rsid w:val="00B97AEE"/>
    <w:rsid w:val="00BA2248"/>
    <w:rsid w:val="00BB06D1"/>
    <w:rsid w:val="00BB0721"/>
    <w:rsid w:val="00BB1062"/>
    <w:rsid w:val="00BB11C5"/>
    <w:rsid w:val="00BB15AC"/>
    <w:rsid w:val="00BB1D3E"/>
    <w:rsid w:val="00BB49A7"/>
    <w:rsid w:val="00BB5E07"/>
    <w:rsid w:val="00BC24A5"/>
    <w:rsid w:val="00BC3628"/>
    <w:rsid w:val="00BD1E9F"/>
    <w:rsid w:val="00BD4B43"/>
    <w:rsid w:val="00BD50C3"/>
    <w:rsid w:val="00BF2C4A"/>
    <w:rsid w:val="00C05BE0"/>
    <w:rsid w:val="00C10AC4"/>
    <w:rsid w:val="00C250DB"/>
    <w:rsid w:val="00C25AD9"/>
    <w:rsid w:val="00C33D32"/>
    <w:rsid w:val="00C36094"/>
    <w:rsid w:val="00C374B7"/>
    <w:rsid w:val="00C42907"/>
    <w:rsid w:val="00C4397C"/>
    <w:rsid w:val="00C4756A"/>
    <w:rsid w:val="00C6063D"/>
    <w:rsid w:val="00C63162"/>
    <w:rsid w:val="00C675AE"/>
    <w:rsid w:val="00C70EF5"/>
    <w:rsid w:val="00C71DDA"/>
    <w:rsid w:val="00C72DD6"/>
    <w:rsid w:val="00C74A14"/>
    <w:rsid w:val="00C766DF"/>
    <w:rsid w:val="00C771E4"/>
    <w:rsid w:val="00C841F2"/>
    <w:rsid w:val="00C849E2"/>
    <w:rsid w:val="00CA66CC"/>
    <w:rsid w:val="00CA6910"/>
    <w:rsid w:val="00CB03A4"/>
    <w:rsid w:val="00CB250B"/>
    <w:rsid w:val="00CB6777"/>
    <w:rsid w:val="00CC489F"/>
    <w:rsid w:val="00CD0FC4"/>
    <w:rsid w:val="00CD3E2C"/>
    <w:rsid w:val="00CD431F"/>
    <w:rsid w:val="00CE10AB"/>
    <w:rsid w:val="00CE42C5"/>
    <w:rsid w:val="00CF4806"/>
    <w:rsid w:val="00CF5B7E"/>
    <w:rsid w:val="00CF62C6"/>
    <w:rsid w:val="00D03BFC"/>
    <w:rsid w:val="00D03CDE"/>
    <w:rsid w:val="00D054C7"/>
    <w:rsid w:val="00D1639D"/>
    <w:rsid w:val="00D21653"/>
    <w:rsid w:val="00D21BAE"/>
    <w:rsid w:val="00D26BAA"/>
    <w:rsid w:val="00D3295C"/>
    <w:rsid w:val="00D3735F"/>
    <w:rsid w:val="00D41BF2"/>
    <w:rsid w:val="00D434AF"/>
    <w:rsid w:val="00D4353B"/>
    <w:rsid w:val="00D44E0F"/>
    <w:rsid w:val="00D46DD4"/>
    <w:rsid w:val="00D47950"/>
    <w:rsid w:val="00D47ED5"/>
    <w:rsid w:val="00D51BFF"/>
    <w:rsid w:val="00D56069"/>
    <w:rsid w:val="00D571C7"/>
    <w:rsid w:val="00D60755"/>
    <w:rsid w:val="00D6170B"/>
    <w:rsid w:val="00D738C5"/>
    <w:rsid w:val="00D83059"/>
    <w:rsid w:val="00D87119"/>
    <w:rsid w:val="00D96359"/>
    <w:rsid w:val="00DA4FA8"/>
    <w:rsid w:val="00DB0946"/>
    <w:rsid w:val="00DB345A"/>
    <w:rsid w:val="00DC2728"/>
    <w:rsid w:val="00DC702A"/>
    <w:rsid w:val="00DD26A8"/>
    <w:rsid w:val="00DD6E56"/>
    <w:rsid w:val="00DE26FC"/>
    <w:rsid w:val="00DE4B77"/>
    <w:rsid w:val="00E025F5"/>
    <w:rsid w:val="00E02E09"/>
    <w:rsid w:val="00E04C01"/>
    <w:rsid w:val="00E07006"/>
    <w:rsid w:val="00E077BA"/>
    <w:rsid w:val="00E158AD"/>
    <w:rsid w:val="00E24C22"/>
    <w:rsid w:val="00E30329"/>
    <w:rsid w:val="00E3080D"/>
    <w:rsid w:val="00E45916"/>
    <w:rsid w:val="00E45D01"/>
    <w:rsid w:val="00E4650D"/>
    <w:rsid w:val="00E52E86"/>
    <w:rsid w:val="00E534B9"/>
    <w:rsid w:val="00E601D8"/>
    <w:rsid w:val="00E71CBA"/>
    <w:rsid w:val="00E7663A"/>
    <w:rsid w:val="00E86D63"/>
    <w:rsid w:val="00EB0D08"/>
    <w:rsid w:val="00EB54BB"/>
    <w:rsid w:val="00EB5F04"/>
    <w:rsid w:val="00EB6CE2"/>
    <w:rsid w:val="00ED4457"/>
    <w:rsid w:val="00EE0690"/>
    <w:rsid w:val="00EE4389"/>
    <w:rsid w:val="00EE73A1"/>
    <w:rsid w:val="00F01548"/>
    <w:rsid w:val="00F05D06"/>
    <w:rsid w:val="00F07142"/>
    <w:rsid w:val="00F118EA"/>
    <w:rsid w:val="00F12B29"/>
    <w:rsid w:val="00F266A6"/>
    <w:rsid w:val="00F322C3"/>
    <w:rsid w:val="00F33AA1"/>
    <w:rsid w:val="00F45BA9"/>
    <w:rsid w:val="00F54357"/>
    <w:rsid w:val="00F54685"/>
    <w:rsid w:val="00F6485F"/>
    <w:rsid w:val="00F67F5B"/>
    <w:rsid w:val="00F71BDB"/>
    <w:rsid w:val="00F729B4"/>
    <w:rsid w:val="00F76F70"/>
    <w:rsid w:val="00F9308A"/>
    <w:rsid w:val="00F96DFD"/>
    <w:rsid w:val="00FA1441"/>
    <w:rsid w:val="00FA204F"/>
    <w:rsid w:val="00FC0D66"/>
    <w:rsid w:val="00FD1541"/>
    <w:rsid w:val="00FD481D"/>
    <w:rsid w:val="00FE1820"/>
    <w:rsid w:val="00FE3A3E"/>
    <w:rsid w:val="00FF3A83"/>
    <w:rsid w:val="00FF3F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DD4"/>
    <w:pPr>
      <w:spacing w:after="200" w:line="276" w:lineRule="auto"/>
    </w:pPr>
    <w:rPr>
      <w:rFonts w:ascii="Times New Roman" w:eastAsia="宋体"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6DD4"/>
    <w:pPr>
      <w:widowControl w:val="0"/>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D46DD4"/>
    <w:rPr>
      <w:sz w:val="18"/>
      <w:szCs w:val="18"/>
    </w:rPr>
  </w:style>
  <w:style w:type="paragraph" w:styleId="a4">
    <w:name w:val="footer"/>
    <w:basedOn w:val="a"/>
    <w:link w:val="Char0"/>
    <w:uiPriority w:val="99"/>
    <w:semiHidden/>
    <w:unhideWhenUsed/>
    <w:rsid w:val="00D46DD4"/>
    <w:pPr>
      <w:widowControl w:val="0"/>
      <w:tabs>
        <w:tab w:val="center" w:pos="4153"/>
        <w:tab w:val="right" w:pos="8306"/>
      </w:tabs>
      <w:snapToGrid w:val="0"/>
      <w:spacing w:after="0" w:line="240" w:lineRule="auto"/>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D46DD4"/>
    <w:rPr>
      <w:sz w:val="18"/>
      <w:szCs w:val="18"/>
    </w:rPr>
  </w:style>
  <w:style w:type="character" w:customStyle="1" w:styleId="Char1">
    <w:name w:val="纯文本 Char"/>
    <w:link w:val="a5"/>
    <w:rsid w:val="00D46DD4"/>
    <w:rPr>
      <w:rFonts w:ascii="宋体" w:eastAsia="宋体" w:hAnsi="Courier New" w:cs="Courier New"/>
      <w:szCs w:val="21"/>
    </w:rPr>
  </w:style>
  <w:style w:type="character" w:customStyle="1" w:styleId="ca-1">
    <w:name w:val="ca-1"/>
    <w:basedOn w:val="a0"/>
    <w:rsid w:val="00D46DD4"/>
  </w:style>
  <w:style w:type="character" w:customStyle="1" w:styleId="Char2">
    <w:name w:val="批注文字 Char"/>
    <w:link w:val="a6"/>
    <w:rsid w:val="00D46DD4"/>
    <w:rPr>
      <w:sz w:val="22"/>
      <w:lang w:eastAsia="en-US"/>
    </w:rPr>
  </w:style>
  <w:style w:type="paragraph" w:styleId="a5">
    <w:name w:val="Plain Text"/>
    <w:basedOn w:val="a"/>
    <w:link w:val="Char1"/>
    <w:rsid w:val="00D46DD4"/>
    <w:pPr>
      <w:widowControl w:val="0"/>
      <w:spacing w:after="0" w:line="240" w:lineRule="auto"/>
      <w:jc w:val="both"/>
    </w:pPr>
    <w:rPr>
      <w:rFonts w:ascii="宋体" w:hAnsi="Courier New" w:cs="Courier New"/>
      <w:kern w:val="2"/>
      <w:sz w:val="21"/>
      <w:szCs w:val="21"/>
      <w:lang w:eastAsia="zh-CN"/>
    </w:rPr>
  </w:style>
  <w:style w:type="character" w:customStyle="1" w:styleId="Char10">
    <w:name w:val="纯文本 Char1"/>
    <w:basedOn w:val="a0"/>
    <w:link w:val="a5"/>
    <w:uiPriority w:val="99"/>
    <w:semiHidden/>
    <w:rsid w:val="00D46DD4"/>
    <w:rPr>
      <w:rFonts w:ascii="宋体" w:eastAsia="宋体" w:hAnsi="Courier New" w:cs="Courier New"/>
      <w:kern w:val="0"/>
      <w:szCs w:val="21"/>
      <w:lang w:eastAsia="en-US"/>
    </w:rPr>
  </w:style>
  <w:style w:type="paragraph" w:styleId="a6">
    <w:name w:val="annotation text"/>
    <w:basedOn w:val="a"/>
    <w:link w:val="Char2"/>
    <w:rsid w:val="00D46DD4"/>
    <w:rPr>
      <w:rFonts w:asciiTheme="minorHAnsi" w:eastAsiaTheme="minorEastAsia" w:hAnsiTheme="minorHAnsi" w:cstheme="minorBidi"/>
      <w:kern w:val="2"/>
    </w:rPr>
  </w:style>
  <w:style w:type="character" w:customStyle="1" w:styleId="Char11">
    <w:name w:val="批注文字 Char1"/>
    <w:basedOn w:val="a0"/>
    <w:link w:val="a6"/>
    <w:uiPriority w:val="99"/>
    <w:semiHidden/>
    <w:rsid w:val="00D46DD4"/>
    <w:rPr>
      <w:rFonts w:ascii="Times New Roman" w:eastAsia="宋体" w:hAnsi="Times New Roman"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2019-11-26T09:35:00Z</dcterms:created>
  <dcterms:modified xsi:type="dcterms:W3CDTF">2019-11-26T09:37:00Z</dcterms:modified>
</cp:coreProperties>
</file>