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4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280"/>
        <w:gridCol w:w="2220"/>
        <w:gridCol w:w="1125"/>
        <w:gridCol w:w="690"/>
        <w:gridCol w:w="885"/>
        <w:gridCol w:w="1304"/>
        <w:gridCol w:w="1230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4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  <w:t xml:space="preserve">附件1: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</w:pPr>
            <w:bookmarkStart w:id="0" w:name="_GoBack"/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2021年度新疆生产建设兵团公路建设从业单位信用评价结果汇总表(公路设计企业)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696" w:hRule="exac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组织机构代码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企业类型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信用等级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履约行为得分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评价期内履约项目个数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北京交科公路勘察设计研究院有限公司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911101086336174810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AA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新疆兵团勘测设计院（集团）有限责任公司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9165010022872948XD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AA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98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4"/>
                <w:lang w:bidi="ar-SA"/>
              </w:rPr>
              <w:t>新疆维吾尔自治区交通规划勘察设计研究院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91650100228680962Y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AA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98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深圳市城市交通规划设计研究中心股份有限公司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91440300671877217N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AA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95.26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中交远洲交通科技集团有限公司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91130100700711241Y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AA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96.25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10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6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新疆交通科学研究院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9165000045760113XW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AA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95.1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7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甘肃省交通科学研究院集团有限公司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91620000778872475A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94.5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8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中交基础设施养护集团有限公司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911100007461141270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94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中交通力建设股份有限公司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91610131724928787L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93.8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9111000059062789XU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93.3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11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中交一公局集团有限公司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911100001017004524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92.5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12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福建省交通规划设计院有限公司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91350000488000759L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89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13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核工业西南勘察设计研究院有限公司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91510000727474928K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85.5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5" w:type="dxa"/>
          <w:trHeight w:val="39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14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Arial"/>
                <w:sz w:val="24"/>
                <w:lang w:bidi="ar-SA"/>
              </w:rPr>
              <w:t>中国建筑西南勘察设计研究院有限公司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915101002019004789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85.1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744B2"/>
    <w:rsid w:val="184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2022-03-14T05:10:00Z</dcterms:created>
  <dc:creator>       。</dc:creator>
  <cp:lastModifiedBy>       。</cp:lastModifiedBy>
  <dcterms:modified xsi:type="dcterms:W3CDTF">2022-03-14T05:11:10Z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8FE31A6A970440648850EA5DB9D045C3</vt:lpwstr>
  </property>
</Properties>
</file>